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7F3" w:rsidRPr="00C42087" w:rsidRDefault="00A0264F" w:rsidP="00C42087">
      <w:pPr>
        <w:pStyle w:val="TechnicalBlock"/>
        <w:ind w:left="-1134" w:right="-1134"/>
      </w:pPr>
      <w:bookmarkStart w:id="0" w:name="D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12044/21.&#10;Subject Codes: RECH 414.&#10;Heading: NOTE.&#10;Originator: Presidency.&#10;Recipient: Council.&#10;Subject: Virtual Conference &quot;Deepening the ERA Through Gender Equality&quot; (8-9 July 2021) and Ljubljana Declaration on Gender Equality in Research and Innovation - Information from the Presidency.&#10;Commission Document Number: Not Set.&#10;Preceeding Document Number: Not Set.&#10;Location: Brussels.&#10;Date: 21 September 2021.&#10;Interinstitutional Files: Not Set.&#10;Institutional Framework: Council of the European Union.&#10;Language: EN.&#10;Distribution Code: PUBLIC.&#10;GUID: 4875069369925632387_0" style="width:570.1pt;height:350.85pt">
            <v:imagedata r:id="rId8" o:title=""/>
          </v:shape>
        </w:pict>
      </w:r>
      <w:bookmarkEnd w:id="0"/>
    </w:p>
    <w:p w:rsidR="004217F3" w:rsidRDefault="00E73294" w:rsidP="009072C8">
      <w:pPr>
        <w:autoSpaceDE w:val="0"/>
        <w:autoSpaceDN w:val="0"/>
        <w:adjustRightInd w:val="0"/>
        <w:spacing w:before="0" w:after="0"/>
      </w:pPr>
      <w:r w:rsidRPr="005D0BBA">
        <w:t>D</w:t>
      </w:r>
      <w:r w:rsidR="008376C7">
        <w:t xml:space="preserve">elegations will find attached an information </w:t>
      </w:r>
      <w:r w:rsidRPr="005D0BBA">
        <w:t>note</w:t>
      </w:r>
      <w:r w:rsidR="008376C7">
        <w:t xml:space="preserve"> from the </w:t>
      </w:r>
      <w:r w:rsidR="009072C8">
        <w:t>Presidency</w:t>
      </w:r>
      <w:r w:rsidR="00146F4A" w:rsidRPr="005D0BBA">
        <w:t xml:space="preserve"> </w:t>
      </w:r>
      <w:r w:rsidRPr="005D0BBA">
        <w:t xml:space="preserve">with a view to </w:t>
      </w:r>
      <w:r w:rsidR="0013351B">
        <w:t xml:space="preserve">AOB items at </w:t>
      </w:r>
      <w:r w:rsidRPr="005D0BBA">
        <w:t>the</w:t>
      </w:r>
      <w:r w:rsidR="00341F44">
        <w:t xml:space="preserve"> meeting of</w:t>
      </w:r>
      <w:r w:rsidR="005D0BBA" w:rsidRPr="005D0BBA">
        <w:t xml:space="preserve"> the</w:t>
      </w:r>
      <w:r w:rsidR="00EE0043">
        <w:t xml:space="preserve"> Competitiveness Council on 28</w:t>
      </w:r>
      <w:r w:rsidRPr="005D0BBA">
        <w:t> </w:t>
      </w:r>
      <w:r w:rsidR="009072C8">
        <w:t>September</w:t>
      </w:r>
      <w:r w:rsidR="00510B55">
        <w:t> 2021</w:t>
      </w:r>
      <w:r>
        <w:t>.</w:t>
      </w:r>
    </w:p>
    <w:p w:rsidR="00E73294" w:rsidRDefault="00E73294" w:rsidP="00E73294">
      <w:pPr>
        <w:pStyle w:val="FinalLine"/>
      </w:pPr>
    </w:p>
    <w:p w:rsidR="00E73294" w:rsidRDefault="00E73294" w:rsidP="00E73294">
      <w:pPr>
        <w:sectPr w:rsidR="00E73294" w:rsidSect="00C42087">
          <w:headerReference w:type="default" r:id="rId9"/>
          <w:footerReference w:type="default" r:id="rId10"/>
          <w:headerReference w:type="first" r:id="rId11"/>
          <w:footerReference w:type="first" r:id="rId12"/>
          <w:pgSz w:w="11907" w:h="16839"/>
          <w:pgMar w:top="624" w:right="1134" w:bottom="1134" w:left="1134" w:header="567" w:footer="567" w:gutter="0"/>
          <w:pgNumType w:start="1"/>
          <w:cols w:space="720"/>
          <w:titlePg/>
          <w:docGrid w:linePitch="360"/>
        </w:sectPr>
      </w:pPr>
    </w:p>
    <w:p w:rsidR="009072C8" w:rsidRDefault="009072C8" w:rsidP="009072C8">
      <w:pPr>
        <w:pStyle w:val="Annex"/>
      </w:pPr>
      <w:bookmarkStart w:id="2" w:name="ControlPages"/>
      <w:bookmarkEnd w:id="2"/>
      <w:r>
        <w:lastRenderedPageBreak/>
        <w:t>ANNEX</w:t>
      </w:r>
    </w:p>
    <w:p w:rsidR="009072C8" w:rsidRPr="00B97742" w:rsidRDefault="009072C8" w:rsidP="009072C8">
      <w:pPr>
        <w:spacing w:after="40" w:line="260" w:lineRule="exact"/>
        <w:jc w:val="center"/>
        <w:rPr>
          <w:b/>
          <w:bCs/>
        </w:rPr>
      </w:pPr>
      <w:r w:rsidRPr="00B97742">
        <w:rPr>
          <w:b/>
          <w:bCs/>
        </w:rPr>
        <w:t>Gender Equality in Research and Innovation</w:t>
      </w:r>
    </w:p>
    <w:p w:rsidR="009072C8" w:rsidRPr="00B97742" w:rsidRDefault="009072C8" w:rsidP="009072C8">
      <w:pPr>
        <w:spacing w:after="40" w:line="260" w:lineRule="exact"/>
        <w:jc w:val="both"/>
      </w:pPr>
    </w:p>
    <w:p w:rsidR="009072C8" w:rsidRPr="00B97742" w:rsidRDefault="009072C8" w:rsidP="009072C8">
      <w:pPr>
        <w:spacing w:line="260" w:lineRule="exact"/>
        <w:jc w:val="both"/>
        <w:rPr>
          <w:b/>
        </w:rPr>
      </w:pPr>
      <w:r w:rsidRPr="00B97742">
        <w:rPr>
          <w:b/>
        </w:rPr>
        <w:t>Introduction</w:t>
      </w:r>
    </w:p>
    <w:p w:rsidR="009072C8" w:rsidRPr="00B97742" w:rsidRDefault="009072C8" w:rsidP="009072C8">
      <w:r w:rsidRPr="00B97742">
        <w:t>Over the past 20 years, the European Research Area (ERA) has contributed to major achievements in the area of gender equality in Research and Innovation (R&amp;I).</w:t>
      </w:r>
    </w:p>
    <w:p w:rsidR="009072C8" w:rsidRPr="00B97742" w:rsidRDefault="009072C8" w:rsidP="009072C8">
      <w:pPr>
        <w:jc w:val="both"/>
      </w:pPr>
      <w:r w:rsidRPr="00B97742">
        <w:t xml:space="preserve">In the September 2020 Commission Communication "A new ERA for Research and Innovation" (COM/2020/628 final) the Commission </w:t>
      </w:r>
      <w:r w:rsidRPr="00B97742">
        <w:rPr>
          <w:rFonts w:eastAsia="Times New Roman"/>
        </w:rPr>
        <w:t>introduces</w:t>
      </w:r>
      <w:r w:rsidRPr="00B97742">
        <w:rPr>
          <w:rFonts w:eastAsia="Times New Roman"/>
          <w:b/>
        </w:rPr>
        <w:t xml:space="preserve"> </w:t>
      </w:r>
      <w:r w:rsidRPr="00B97742">
        <w:rPr>
          <w:rFonts w:eastAsia="Times New Roman"/>
        </w:rPr>
        <w:t xml:space="preserve">a new concept for the ERA, which for gender equality includes most notably the development of inclusive gender equality plans with Member States and stakeholders. Additionally, the </w:t>
      </w:r>
      <w:r>
        <w:rPr>
          <w:rFonts w:eastAsia="Times New Roman"/>
        </w:rPr>
        <w:t>C</w:t>
      </w:r>
      <w:r w:rsidRPr="00B97742">
        <w:rPr>
          <w:rFonts w:eastAsia="Times New Roman"/>
        </w:rPr>
        <w:t>ommunication</w:t>
      </w:r>
      <w:r w:rsidRPr="00B97742">
        <w:t xml:space="preserve"> noted </w:t>
      </w:r>
      <w:r w:rsidRPr="00B97742">
        <w:rPr>
          <w:i/>
        </w:rPr>
        <w:t xml:space="preserve">“Despite the continuous policy attention to gender equality in R&amp;I, progress has been slow and remains insufficient.” </w:t>
      </w:r>
    </w:p>
    <w:p w:rsidR="009072C8" w:rsidRPr="00B97742" w:rsidRDefault="009072C8" w:rsidP="009072C8">
      <w:pPr>
        <w:jc w:val="both"/>
        <w:rPr>
          <w:rFonts w:eastAsia="Times New Roman"/>
        </w:rPr>
      </w:pPr>
      <w:r w:rsidRPr="00B97742">
        <w:rPr>
          <w:rFonts w:eastAsia="Times New Roman"/>
        </w:rPr>
        <w:t>Similarly, the December 2020 Council Conclusions on the New European Research Area (13567/20) recalled</w:t>
      </w:r>
      <w:r w:rsidRPr="00B97742">
        <w:t xml:space="preserve"> </w:t>
      </w:r>
      <w:r w:rsidRPr="00B97742">
        <w:rPr>
          <w:i/>
        </w:rPr>
        <w:t>“with great concern that there continues to be a major gender imbalance preventing Europe from using the full potential of its R&amp;I system aiming for excellence”</w:t>
      </w:r>
      <w:r w:rsidRPr="00B97742">
        <w:t xml:space="preserve"> and calls</w:t>
      </w:r>
      <w:r w:rsidRPr="00B97742">
        <w:rPr>
          <w:rFonts w:eastAsia="Times New Roman"/>
        </w:rPr>
        <w:t xml:space="preserve"> “</w:t>
      </w:r>
      <w:r w:rsidRPr="00B97742">
        <w:rPr>
          <w:rFonts w:eastAsia="Times New Roman"/>
          <w:i/>
        </w:rPr>
        <w:t>on the Commission and Member States for a renewed focus on gender equality and mainstreaming, including through the instrument of gender equality plans and the integration of the gender dimension into R&amp;I content”.</w:t>
      </w:r>
      <w:r w:rsidRPr="00B97742">
        <w:rPr>
          <w:rFonts w:eastAsia="Times New Roman"/>
        </w:rPr>
        <w:t xml:space="preserve"> </w:t>
      </w:r>
    </w:p>
    <w:p w:rsidR="009072C8" w:rsidRPr="00B97742" w:rsidRDefault="009072C8" w:rsidP="009072C8">
      <w:pPr>
        <w:rPr>
          <w:rFonts w:eastAsia="Times New Roman"/>
        </w:rPr>
      </w:pPr>
      <w:r w:rsidRPr="00B97742">
        <w:t xml:space="preserve">In these Conclusions, the Council highlighted gender equality as a domain requiring priority actions to be developed and implemented through the ERA Policy Agenda and the Pact for Research and Innovation in Europe (Pact for R&amp;I). The Pact for R&amp;I </w:t>
      </w:r>
      <w:r w:rsidRPr="009072C8">
        <w:rPr>
          <w:rFonts w:eastAsia="Times New Roman"/>
        </w:rPr>
        <w:t>underscores</w:t>
      </w:r>
      <w:r w:rsidRPr="00B97742">
        <w:t xml:space="preserve"> gender equality as a core Union value, and identifies gender equality and equal opportunities as an important element of the common principles and values that act as the foundation for research and innovation in the Union.</w:t>
      </w:r>
    </w:p>
    <w:p w:rsidR="009072C8" w:rsidRPr="00B97742" w:rsidRDefault="009072C8" w:rsidP="009072C8">
      <w:pPr>
        <w:rPr>
          <w:rFonts w:eastAsia="Times New Roman"/>
        </w:rPr>
      </w:pPr>
      <w:r w:rsidRPr="00B97742">
        <w:t>I</w:t>
      </w:r>
      <w:r w:rsidRPr="00B97742">
        <w:rPr>
          <w:rFonts w:eastAsia="Times New Roman"/>
        </w:rPr>
        <w:t>n view of the reaffirmed policy focus on gender equality by the Commission and the Council, we must continue and expand these efforts for research and innovation to contribute to the resilience and quality of our democratic institutions, but also sustainability and competitiveness in the EU. This is why we are calling for the prioritisation of gender equality in the New ERA through the Ljubljana Declaration on Gender Equality in Research and Innovation.</w:t>
      </w:r>
    </w:p>
    <w:p w:rsidR="009072C8" w:rsidRPr="00B97742" w:rsidRDefault="00FE6AC1" w:rsidP="009072C8">
      <w:pPr>
        <w:spacing w:after="40" w:line="260" w:lineRule="exact"/>
        <w:jc w:val="both"/>
        <w:rPr>
          <w:b/>
        </w:rPr>
      </w:pPr>
      <w:r>
        <w:rPr>
          <w:b/>
        </w:rPr>
        <w:br w:type="page"/>
      </w:r>
    </w:p>
    <w:p w:rsidR="009072C8" w:rsidRPr="00B97742" w:rsidRDefault="009072C8" w:rsidP="009072C8">
      <w:pPr>
        <w:spacing w:line="260" w:lineRule="exact"/>
        <w:jc w:val="both"/>
        <w:rPr>
          <w:b/>
        </w:rPr>
      </w:pPr>
      <w:r w:rsidRPr="00B97742">
        <w:rPr>
          <w:b/>
        </w:rPr>
        <w:t>Deepening the ERA through Gender Equality Conference – 8-9 July 2021</w:t>
      </w:r>
    </w:p>
    <w:p w:rsidR="009072C8" w:rsidRPr="00B97742" w:rsidRDefault="009072C8" w:rsidP="009072C8">
      <w:r w:rsidRPr="00B97742">
        <w:t>The Slovenian Presidency co-</w:t>
      </w:r>
      <w:r w:rsidRPr="009072C8">
        <w:rPr>
          <w:rFonts w:eastAsia="Times New Roman"/>
        </w:rPr>
        <w:t>hosted</w:t>
      </w:r>
      <w:r w:rsidRPr="00B97742">
        <w:t xml:space="preserve"> the Conference “Deepening the ERA through Gender Equality”, with the Horizon 2020 GENDERACTION project. </w:t>
      </w:r>
    </w:p>
    <w:p w:rsidR="009072C8" w:rsidRPr="00B97742" w:rsidRDefault="009072C8" w:rsidP="009072C8">
      <w:r w:rsidRPr="00B97742">
        <w:t xml:space="preserve">The Conference provided a platform for Member States, Research Funders, ERA stakeholders and experts to reflect on the recent advances in gender equality at the national and European levels, and emerging needs to be addressed in the new ERA. Discussion centred on key lessons and opportunities for EU policy coordination in gender equality, with a focus on gender equality plans as the main instrument to promote institutional changes. </w:t>
      </w:r>
    </w:p>
    <w:p w:rsidR="009072C8" w:rsidRPr="00B97742" w:rsidRDefault="009072C8" w:rsidP="009072C8">
      <w:pPr>
        <w:jc w:val="both"/>
        <w:rPr>
          <w:b/>
        </w:rPr>
      </w:pPr>
      <w:r w:rsidRPr="00B97742">
        <w:t>Keynote addresses were delivered by Minister Kustec and Commissioner Gabriel</w:t>
      </w:r>
      <w:r w:rsidRPr="00B97742">
        <w:rPr>
          <w:b/>
        </w:rPr>
        <w:t xml:space="preserve">, </w:t>
      </w:r>
      <w:r w:rsidRPr="00B97742">
        <w:t xml:space="preserve">followed by panel </w:t>
      </w:r>
      <w:r w:rsidRPr="009072C8">
        <w:rPr>
          <w:rFonts w:eastAsia="Times New Roman"/>
        </w:rPr>
        <w:t>discussions</w:t>
      </w:r>
      <w:r w:rsidRPr="00B97742">
        <w:t>:</w:t>
      </w:r>
    </w:p>
    <w:p w:rsidR="009072C8" w:rsidRPr="00B97742" w:rsidRDefault="009072C8" w:rsidP="009072C8">
      <w:pPr>
        <w:pStyle w:val="ListParagraph"/>
        <w:numPr>
          <w:ilvl w:val="0"/>
          <w:numId w:val="26"/>
        </w:numPr>
        <w:spacing w:before="120" w:after="120" w:line="360" w:lineRule="auto"/>
        <w:ind w:left="1134" w:hanging="567"/>
        <w:jc w:val="both"/>
        <w:rPr>
          <w:rFonts w:ascii="Times New Roman" w:hAnsi="Times New Roman" w:cs="Times New Roman"/>
          <w:sz w:val="24"/>
          <w:szCs w:val="24"/>
        </w:rPr>
      </w:pPr>
      <w:r w:rsidRPr="00B97742">
        <w:rPr>
          <w:rFonts w:ascii="Times New Roman" w:hAnsi="Times New Roman" w:cs="Times New Roman"/>
          <w:b/>
          <w:sz w:val="24"/>
          <w:szCs w:val="24"/>
        </w:rPr>
        <w:t>New opportunities for equality and inclusion in the ERA</w:t>
      </w:r>
      <w:r w:rsidRPr="00B97742">
        <w:rPr>
          <w:rFonts w:ascii="Times New Roman" w:hAnsi="Times New Roman" w:cs="Times New Roman"/>
          <w:sz w:val="24"/>
          <w:szCs w:val="24"/>
        </w:rPr>
        <w:t xml:space="preserve"> - with Member States representatives</w:t>
      </w:r>
    </w:p>
    <w:p w:rsidR="009072C8" w:rsidRPr="00B97742" w:rsidRDefault="009072C8" w:rsidP="009072C8">
      <w:pPr>
        <w:pStyle w:val="ListParagraph"/>
        <w:numPr>
          <w:ilvl w:val="0"/>
          <w:numId w:val="26"/>
        </w:numPr>
        <w:spacing w:before="120" w:after="120" w:line="360" w:lineRule="auto"/>
        <w:ind w:left="1134" w:hanging="567"/>
        <w:jc w:val="both"/>
        <w:rPr>
          <w:rFonts w:ascii="Times New Roman" w:hAnsi="Times New Roman" w:cs="Times New Roman"/>
          <w:sz w:val="24"/>
          <w:szCs w:val="24"/>
        </w:rPr>
      </w:pPr>
      <w:r w:rsidRPr="00B97742">
        <w:rPr>
          <w:rFonts w:ascii="Times New Roman" w:hAnsi="Times New Roman" w:cs="Times New Roman"/>
          <w:b/>
          <w:sz w:val="24"/>
          <w:szCs w:val="24"/>
        </w:rPr>
        <w:t xml:space="preserve">Making </w:t>
      </w:r>
      <w:r w:rsidRPr="009072C8">
        <w:rPr>
          <w:rFonts w:ascii="Times New Roman" w:hAnsi="Times New Roman" w:cs="Times New Roman"/>
          <w:sz w:val="24"/>
          <w:szCs w:val="24"/>
        </w:rPr>
        <w:t>Gender</w:t>
      </w:r>
      <w:r w:rsidRPr="00B97742">
        <w:rPr>
          <w:rFonts w:ascii="Times New Roman" w:hAnsi="Times New Roman" w:cs="Times New Roman"/>
          <w:b/>
          <w:sz w:val="24"/>
          <w:szCs w:val="24"/>
        </w:rPr>
        <w:t xml:space="preserve"> Equality Plans a reality: ERA Stakeholder perspective</w:t>
      </w:r>
      <w:r w:rsidRPr="00B97742">
        <w:rPr>
          <w:rFonts w:ascii="Times New Roman" w:hAnsi="Times New Roman" w:cs="Times New Roman"/>
          <w:sz w:val="24"/>
          <w:szCs w:val="24"/>
        </w:rPr>
        <w:t xml:space="preserve"> -with stakeholders representatives </w:t>
      </w:r>
    </w:p>
    <w:p w:rsidR="009072C8" w:rsidRPr="00B97742" w:rsidRDefault="009072C8" w:rsidP="009072C8">
      <w:pPr>
        <w:pStyle w:val="ListParagraph"/>
        <w:numPr>
          <w:ilvl w:val="0"/>
          <w:numId w:val="26"/>
        </w:numPr>
        <w:spacing w:before="120" w:after="120" w:line="360" w:lineRule="auto"/>
        <w:ind w:left="1134" w:hanging="567"/>
        <w:jc w:val="both"/>
        <w:rPr>
          <w:rFonts w:ascii="Times New Roman" w:hAnsi="Times New Roman" w:cs="Times New Roman"/>
          <w:sz w:val="24"/>
          <w:szCs w:val="24"/>
        </w:rPr>
      </w:pPr>
      <w:r w:rsidRPr="00B97742">
        <w:rPr>
          <w:rFonts w:ascii="Times New Roman" w:hAnsi="Times New Roman" w:cs="Times New Roman"/>
          <w:b/>
          <w:sz w:val="24"/>
          <w:szCs w:val="24"/>
        </w:rPr>
        <w:t xml:space="preserve">The role of research funders in promoting gender equality: Achievements and next steps </w:t>
      </w:r>
      <w:r w:rsidRPr="00B97742">
        <w:rPr>
          <w:rFonts w:ascii="Times New Roman" w:hAnsi="Times New Roman" w:cs="Times New Roman"/>
          <w:sz w:val="24"/>
          <w:szCs w:val="24"/>
        </w:rPr>
        <w:t>– with Research Funding Organisation representatives</w:t>
      </w:r>
    </w:p>
    <w:p w:rsidR="009072C8" w:rsidRPr="00B97742" w:rsidRDefault="009072C8" w:rsidP="009072C8">
      <w:pPr>
        <w:pStyle w:val="ListParagraph"/>
        <w:numPr>
          <w:ilvl w:val="0"/>
          <w:numId w:val="26"/>
        </w:numPr>
        <w:spacing w:before="120" w:after="120" w:line="360" w:lineRule="auto"/>
        <w:ind w:left="1134" w:hanging="567"/>
        <w:jc w:val="both"/>
        <w:rPr>
          <w:rFonts w:ascii="Times New Roman" w:hAnsi="Times New Roman" w:cs="Times New Roman"/>
          <w:sz w:val="24"/>
          <w:szCs w:val="24"/>
        </w:rPr>
      </w:pPr>
      <w:r w:rsidRPr="00B97742">
        <w:rPr>
          <w:rFonts w:ascii="Times New Roman" w:hAnsi="Times New Roman" w:cs="Times New Roman"/>
          <w:b/>
          <w:sz w:val="24"/>
          <w:szCs w:val="24"/>
        </w:rPr>
        <w:t xml:space="preserve">Enabling a </w:t>
      </w:r>
      <w:r w:rsidRPr="009072C8">
        <w:rPr>
          <w:rFonts w:ascii="Times New Roman" w:hAnsi="Times New Roman" w:cs="Times New Roman"/>
          <w:sz w:val="24"/>
          <w:szCs w:val="24"/>
        </w:rPr>
        <w:t>just</w:t>
      </w:r>
      <w:r w:rsidRPr="00B97742">
        <w:rPr>
          <w:rFonts w:ascii="Times New Roman" w:hAnsi="Times New Roman" w:cs="Times New Roman"/>
          <w:b/>
          <w:sz w:val="24"/>
          <w:szCs w:val="24"/>
        </w:rPr>
        <w:t xml:space="preserve"> transition – the importance of gender equality in the New ERA</w:t>
      </w:r>
      <w:r w:rsidRPr="00B97742">
        <w:rPr>
          <w:rFonts w:ascii="Times New Roman" w:hAnsi="Times New Roman" w:cs="Times New Roman"/>
          <w:sz w:val="24"/>
          <w:szCs w:val="24"/>
        </w:rPr>
        <w:t xml:space="preserve"> – with current and upcoming TRIO Presidency representatives and the Commission</w:t>
      </w:r>
    </w:p>
    <w:p w:rsidR="009072C8" w:rsidRPr="00B97742" w:rsidRDefault="009072C8" w:rsidP="00920223">
      <w:r w:rsidRPr="00B97742">
        <w:t xml:space="preserve">The Conference concluded with the presentation of the draft Ljubljana Declaration on Gender Equality in Research and Innovation. </w:t>
      </w:r>
    </w:p>
    <w:p w:rsidR="009072C8" w:rsidRPr="00B97742" w:rsidRDefault="009072C8" w:rsidP="00920223">
      <w:pPr>
        <w:spacing w:after="40"/>
        <w:jc w:val="both"/>
      </w:pPr>
      <w:r w:rsidRPr="00B97742">
        <w:rPr>
          <w:b/>
          <w:bCs/>
        </w:rPr>
        <w:t>Ljubljana Declaration on Gender Equality in Research and Innovation</w:t>
      </w:r>
    </w:p>
    <w:p w:rsidR="009072C8" w:rsidRPr="00B97742" w:rsidRDefault="009072C8" w:rsidP="00FE6AC1">
      <w:r w:rsidRPr="00B97742">
        <w:t>The Ljubljana Declaration was a collaborative effort of the current and upcoming Trio Presidencies, building on the Gender Equality Strategy 2020-2025. It was developed through a bottom-up proce</w:t>
      </w:r>
      <w:r w:rsidR="00FE6AC1">
        <w:t>ss, harnessing experts' views.</w:t>
      </w:r>
      <w:r w:rsidR="00FE6AC1">
        <w:br w:type="page"/>
      </w:r>
      <w:bookmarkStart w:id="3" w:name="_GoBack"/>
      <w:bookmarkEnd w:id="3"/>
      <w:r w:rsidRPr="00B97742">
        <w:lastRenderedPageBreak/>
        <w:t>The Ljubljana Declaration underlines the importance of upholding the value of gender equality, and being proactive in mainstreaming gender equality across research and innovation, to ensure a just twin transition, triggering new inclusive ways of life for all and new opportunities for jobs and research.</w:t>
      </w:r>
    </w:p>
    <w:p w:rsidR="009072C8" w:rsidRPr="00B97742" w:rsidRDefault="009072C8" w:rsidP="00920223">
      <w:r w:rsidRPr="00B97742">
        <w:t>The Declaration presents the following six key priorities and activities for the new ERA:</w:t>
      </w:r>
    </w:p>
    <w:p w:rsidR="009072C8" w:rsidRPr="00B97742" w:rsidRDefault="009072C8" w:rsidP="00920223">
      <w:pPr>
        <w:numPr>
          <w:ilvl w:val="0"/>
          <w:numId w:val="25"/>
        </w:numPr>
        <w:tabs>
          <w:tab w:val="clear" w:pos="720"/>
          <w:tab w:val="num" w:pos="1276"/>
        </w:tabs>
        <w:ind w:left="1134" w:hanging="567"/>
      </w:pPr>
      <w:r w:rsidRPr="00B97742">
        <w:t>Ensure fair, open, inclusive and gender equal career paths in research, and consider intersectional perspectives on gender inequalities;</w:t>
      </w:r>
    </w:p>
    <w:p w:rsidR="009072C8" w:rsidRPr="00B97742" w:rsidRDefault="009072C8" w:rsidP="00920223">
      <w:pPr>
        <w:numPr>
          <w:ilvl w:val="0"/>
          <w:numId w:val="25"/>
        </w:numPr>
        <w:tabs>
          <w:tab w:val="clear" w:pos="720"/>
          <w:tab w:val="num" w:pos="1276"/>
        </w:tabs>
        <w:ind w:left="1134" w:hanging="567"/>
      </w:pPr>
      <w:r w:rsidRPr="00B97742">
        <w:t>Facilitate mutual learning opportunities through form-follows-function robust governance;</w:t>
      </w:r>
    </w:p>
    <w:p w:rsidR="009072C8" w:rsidRPr="00B97742" w:rsidRDefault="009072C8" w:rsidP="00920223">
      <w:pPr>
        <w:numPr>
          <w:ilvl w:val="0"/>
          <w:numId w:val="25"/>
        </w:numPr>
        <w:tabs>
          <w:tab w:val="clear" w:pos="720"/>
          <w:tab w:val="num" w:pos="1276"/>
        </w:tabs>
        <w:ind w:left="1134" w:hanging="567"/>
      </w:pPr>
      <w:r w:rsidRPr="00B97742">
        <w:t>Employ existing and newly developed tools, such as Gender Equality Plans, to facilitate systemic institutional change and remove institutional barriers.</w:t>
      </w:r>
    </w:p>
    <w:p w:rsidR="009072C8" w:rsidRPr="00B97742" w:rsidRDefault="009072C8" w:rsidP="00920223">
      <w:pPr>
        <w:numPr>
          <w:ilvl w:val="0"/>
          <w:numId w:val="25"/>
        </w:numPr>
        <w:tabs>
          <w:tab w:val="clear" w:pos="720"/>
          <w:tab w:val="num" w:pos="1276"/>
        </w:tabs>
        <w:ind w:left="1134" w:hanging="567"/>
      </w:pPr>
      <w:r w:rsidRPr="00B97742">
        <w:t>Address and counteract gender-based violence; including root causes and tackling obsolete power dynamics within research and academia.</w:t>
      </w:r>
    </w:p>
    <w:p w:rsidR="009072C8" w:rsidRPr="00B97742" w:rsidRDefault="009072C8" w:rsidP="00920223">
      <w:pPr>
        <w:numPr>
          <w:ilvl w:val="0"/>
          <w:numId w:val="25"/>
        </w:numPr>
        <w:tabs>
          <w:tab w:val="clear" w:pos="720"/>
          <w:tab w:val="num" w:pos="1276"/>
        </w:tabs>
        <w:ind w:left="1134" w:hanging="567"/>
      </w:pPr>
      <w:r w:rsidRPr="00B97742">
        <w:t>Support active and participative monitoring and evaluation to ensure continuous improvement; and</w:t>
      </w:r>
    </w:p>
    <w:p w:rsidR="009072C8" w:rsidRPr="00B97742" w:rsidRDefault="009072C8" w:rsidP="00920223">
      <w:pPr>
        <w:numPr>
          <w:ilvl w:val="0"/>
          <w:numId w:val="25"/>
        </w:numPr>
        <w:tabs>
          <w:tab w:val="clear" w:pos="720"/>
          <w:tab w:val="num" w:pos="1276"/>
        </w:tabs>
        <w:ind w:left="1134" w:hanging="567"/>
      </w:pPr>
      <w:r w:rsidRPr="00B97742">
        <w:t>Leverage synergies to enhance gender equality achievements within the European Research Area, but also within complementary fields such as the European Higher Education Area, structural funds, innovation, as well as in international cooperation.</w:t>
      </w:r>
    </w:p>
    <w:p w:rsidR="009072C8" w:rsidRDefault="009072C8" w:rsidP="009072C8">
      <w:r w:rsidRPr="00B97742">
        <w:t xml:space="preserve">At the </w:t>
      </w:r>
      <w:r>
        <w:t>i</w:t>
      </w:r>
      <w:r w:rsidRPr="00B97742">
        <w:t xml:space="preserve">nformal </w:t>
      </w:r>
      <w:r>
        <w:t xml:space="preserve">meeting of ministers for research </w:t>
      </w:r>
      <w:r w:rsidRPr="00B97742">
        <w:t>in July 2021, Member States were invited to provide comment</w:t>
      </w:r>
      <w:r>
        <w:t>s</w:t>
      </w:r>
      <w:r w:rsidRPr="00B97742">
        <w:t xml:space="preserve"> on the draft Declaration. A final text was produced through consideration of the received comments</w:t>
      </w:r>
      <w:r>
        <w:t xml:space="preserve"> and is annexed to this note</w:t>
      </w:r>
      <w:r w:rsidRPr="00B97742">
        <w:t>.</w:t>
      </w:r>
    </w:p>
    <w:p w:rsidR="00920223" w:rsidRDefault="00920223" w:rsidP="009072C8"/>
    <w:p w:rsidR="00DA1B99" w:rsidRDefault="00DA1B99" w:rsidP="009072C8"/>
    <w:p w:rsidR="00DA1B99" w:rsidRDefault="00DA1B99" w:rsidP="009072C8">
      <w:pPr>
        <w:sectPr w:rsidR="00DA1B99" w:rsidSect="00C42087">
          <w:headerReference w:type="default" r:id="rId13"/>
          <w:footerReference w:type="default" r:id="rId14"/>
          <w:pgSz w:w="11907" w:h="16839"/>
          <w:pgMar w:top="1134" w:right="1134" w:bottom="1134" w:left="1134" w:header="567" w:footer="567" w:gutter="0"/>
          <w:cols w:space="720"/>
          <w:docGrid w:linePitch="360"/>
        </w:sectPr>
      </w:pPr>
    </w:p>
    <w:p w:rsidR="009072C8" w:rsidRDefault="00920223" w:rsidP="00920223">
      <w:pPr>
        <w:pStyle w:val="Annex"/>
      </w:pPr>
      <w:r>
        <w:lastRenderedPageBreak/>
        <w:t>ANNEX to the ANNEX</w:t>
      </w:r>
    </w:p>
    <w:p w:rsidR="00614456" w:rsidRDefault="00614456" w:rsidP="00920223">
      <w:r>
        <w:rPr>
          <w:noProof/>
          <w:lang w:eastAsia="en-GB"/>
        </w:rPr>
        <w:drawing>
          <wp:inline distT="0" distB="0" distL="0" distR="0">
            <wp:extent cx="5738400" cy="8115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der Equality Information note_Annex_Page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8700" cy="8130126"/>
                    </a:xfrm>
                    <a:prstGeom prst="rect">
                      <a:avLst/>
                    </a:prstGeom>
                  </pic:spPr>
                </pic:pic>
              </a:graphicData>
            </a:graphic>
          </wp:inline>
        </w:drawing>
      </w:r>
    </w:p>
    <w:p w:rsidR="00614456" w:rsidRDefault="00614456" w:rsidP="00920223">
      <w:r>
        <w:br w:type="page"/>
      </w:r>
      <w:r>
        <w:rPr>
          <w:noProof/>
          <w:lang w:eastAsia="en-GB"/>
        </w:rPr>
        <w:lastRenderedPageBreak/>
        <w:drawing>
          <wp:inline distT="0" distB="0" distL="0" distR="0">
            <wp:extent cx="6121021" cy="86566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der Equality Information note_Annex_Page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3615" cy="8674492"/>
                    </a:xfrm>
                    <a:prstGeom prst="rect">
                      <a:avLst/>
                    </a:prstGeom>
                  </pic:spPr>
                </pic:pic>
              </a:graphicData>
            </a:graphic>
          </wp:inline>
        </w:drawing>
      </w:r>
    </w:p>
    <w:p w:rsidR="00614456" w:rsidRDefault="00614456" w:rsidP="00920223">
      <w:r>
        <w:br w:type="page"/>
      </w:r>
      <w:r>
        <w:rPr>
          <w:noProof/>
          <w:lang w:eastAsia="en-GB"/>
        </w:rPr>
        <w:lastRenderedPageBreak/>
        <w:drawing>
          <wp:inline distT="0" distB="0" distL="0" distR="0">
            <wp:extent cx="6108541" cy="863903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der Equality Information note_Annex_Page_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8697" cy="8653396"/>
                    </a:xfrm>
                    <a:prstGeom prst="rect">
                      <a:avLst/>
                    </a:prstGeom>
                  </pic:spPr>
                </pic:pic>
              </a:graphicData>
            </a:graphic>
          </wp:inline>
        </w:drawing>
      </w:r>
      <w:r>
        <w:br w:type="page"/>
      </w:r>
      <w:r>
        <w:rPr>
          <w:noProof/>
          <w:lang w:eastAsia="en-GB"/>
        </w:rPr>
        <w:lastRenderedPageBreak/>
        <w:drawing>
          <wp:inline distT="0" distB="0" distL="0" distR="0">
            <wp:extent cx="5882185" cy="8318907"/>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der Equality Information note_Annex_Page_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91885" cy="8332625"/>
                    </a:xfrm>
                    <a:prstGeom prst="rect">
                      <a:avLst/>
                    </a:prstGeom>
                  </pic:spPr>
                </pic:pic>
              </a:graphicData>
            </a:graphic>
          </wp:inline>
        </w:drawing>
      </w:r>
    </w:p>
    <w:p w:rsidR="008B14A1" w:rsidRPr="00E73294" w:rsidRDefault="008B14A1" w:rsidP="008B14A1">
      <w:pPr>
        <w:pStyle w:val="FinalLine"/>
      </w:pPr>
    </w:p>
    <w:sectPr w:rsidR="008B14A1" w:rsidRPr="00E73294" w:rsidSect="00C42087">
      <w:footerReference w:type="default" r:id="rId19"/>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7F3" w:rsidRDefault="004217F3" w:rsidP="001B675E">
      <w:pPr>
        <w:spacing w:before="0" w:after="0" w:line="240" w:lineRule="auto"/>
      </w:pPr>
      <w:r>
        <w:separator/>
      </w:r>
    </w:p>
  </w:endnote>
  <w:endnote w:type="continuationSeparator" w:id="0">
    <w:p w:rsidR="004217F3" w:rsidRDefault="004217F3" w:rsidP="001B675E">
      <w:pPr>
        <w:spacing w:before="0" w:after="0" w:line="240" w:lineRule="auto"/>
      </w:pPr>
      <w:r>
        <w:continuationSeparator/>
      </w:r>
    </w:p>
  </w:endnote>
  <w:endnote w:type="continuationNotice" w:id="1">
    <w:p w:rsidR="004217F3" w:rsidRDefault="004217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C42087" w:rsidRPr="00D94637" w:rsidTr="00C42087">
      <w:trPr>
        <w:jc w:val="center"/>
      </w:trPr>
      <w:tc>
        <w:tcPr>
          <w:tcW w:w="5000" w:type="pct"/>
          <w:gridSpan w:val="7"/>
          <w:shd w:val="clear" w:color="auto" w:fill="auto"/>
          <w:tcMar>
            <w:top w:w="57" w:type="dxa"/>
          </w:tcMar>
        </w:tcPr>
        <w:p w:rsidR="00C42087" w:rsidRPr="00D94637" w:rsidRDefault="00C42087" w:rsidP="00D94637">
          <w:pPr>
            <w:pStyle w:val="FooterText"/>
            <w:pBdr>
              <w:top w:val="single" w:sz="4" w:space="1" w:color="auto"/>
            </w:pBdr>
            <w:spacing w:before="200"/>
            <w:rPr>
              <w:sz w:val="2"/>
              <w:szCs w:val="2"/>
            </w:rPr>
          </w:pPr>
          <w:bookmarkStart w:id="1" w:name="FOOTER_STANDARD"/>
        </w:p>
      </w:tc>
    </w:tr>
    <w:tr w:rsidR="00C42087" w:rsidRPr="00B310DC" w:rsidTr="00C42087">
      <w:trPr>
        <w:jc w:val="center"/>
      </w:trPr>
      <w:tc>
        <w:tcPr>
          <w:tcW w:w="2500" w:type="pct"/>
          <w:gridSpan w:val="2"/>
          <w:shd w:val="clear" w:color="auto" w:fill="auto"/>
          <w:tcMar>
            <w:top w:w="0" w:type="dxa"/>
          </w:tcMar>
        </w:tcPr>
        <w:p w:rsidR="00C42087" w:rsidRPr="00AD7BF2" w:rsidRDefault="00C42087" w:rsidP="004F54B2">
          <w:pPr>
            <w:pStyle w:val="FooterText"/>
          </w:pPr>
          <w:r>
            <w:t>12044/21</w:t>
          </w:r>
          <w:r w:rsidRPr="002511D8">
            <w:t xml:space="preserve"> </w:t>
          </w:r>
        </w:p>
      </w:tc>
      <w:tc>
        <w:tcPr>
          <w:tcW w:w="625" w:type="pct"/>
          <w:shd w:val="clear" w:color="auto" w:fill="auto"/>
          <w:tcMar>
            <w:top w:w="0" w:type="dxa"/>
          </w:tcMar>
        </w:tcPr>
        <w:p w:rsidR="00C42087" w:rsidRPr="00AD7BF2" w:rsidRDefault="00C42087" w:rsidP="00D94637">
          <w:pPr>
            <w:pStyle w:val="FooterText"/>
            <w:jc w:val="center"/>
          </w:pPr>
        </w:p>
      </w:tc>
      <w:tc>
        <w:tcPr>
          <w:tcW w:w="1286" w:type="pct"/>
          <w:gridSpan w:val="3"/>
          <w:shd w:val="clear" w:color="auto" w:fill="auto"/>
          <w:tcMar>
            <w:top w:w="0" w:type="dxa"/>
          </w:tcMar>
        </w:tcPr>
        <w:p w:rsidR="00C42087" w:rsidRPr="002511D8" w:rsidRDefault="00C42087" w:rsidP="00D94637">
          <w:pPr>
            <w:pStyle w:val="FooterText"/>
            <w:jc w:val="center"/>
          </w:pPr>
          <w:r>
            <w:t>FB/nj</w:t>
          </w:r>
        </w:p>
      </w:tc>
      <w:tc>
        <w:tcPr>
          <w:tcW w:w="589" w:type="pct"/>
          <w:shd w:val="clear" w:color="auto" w:fill="auto"/>
          <w:tcMar>
            <w:top w:w="0" w:type="dxa"/>
          </w:tcMar>
        </w:tcPr>
        <w:p w:rsidR="00C42087" w:rsidRPr="00B310DC" w:rsidRDefault="00C42087" w:rsidP="00C42087">
          <w:pPr>
            <w:pStyle w:val="FooterText"/>
            <w:jc w:val="right"/>
          </w:pPr>
          <w:r>
            <w:fldChar w:fldCharType="begin"/>
          </w:r>
          <w:r>
            <w:instrText xml:space="preserve"> PAGE  \* MERGEFORMAT </w:instrText>
          </w:r>
          <w:r>
            <w:fldChar w:fldCharType="separate"/>
          </w:r>
          <w:r w:rsidR="003E0EE3">
            <w:rPr>
              <w:noProof/>
            </w:rPr>
            <w:t>1</w:t>
          </w:r>
          <w:r>
            <w:fldChar w:fldCharType="end"/>
          </w:r>
        </w:p>
      </w:tc>
    </w:tr>
    <w:tr w:rsidR="00C42087" w:rsidRPr="00D94637" w:rsidTr="00C42087">
      <w:trPr>
        <w:jc w:val="center"/>
      </w:trPr>
      <w:tc>
        <w:tcPr>
          <w:tcW w:w="1774" w:type="pct"/>
          <w:shd w:val="clear" w:color="auto" w:fill="auto"/>
        </w:tcPr>
        <w:p w:rsidR="00C42087" w:rsidRPr="00AD7BF2" w:rsidRDefault="00C42087" w:rsidP="00D94637">
          <w:pPr>
            <w:pStyle w:val="FooterText"/>
            <w:spacing w:before="40"/>
          </w:pPr>
        </w:p>
      </w:tc>
      <w:tc>
        <w:tcPr>
          <w:tcW w:w="1455" w:type="pct"/>
          <w:gridSpan w:val="3"/>
          <w:shd w:val="clear" w:color="auto" w:fill="auto"/>
        </w:tcPr>
        <w:p w:rsidR="00C42087" w:rsidRPr="00AD7BF2" w:rsidRDefault="00C42087" w:rsidP="00D204D6">
          <w:pPr>
            <w:pStyle w:val="FooterText"/>
            <w:spacing w:before="40"/>
            <w:jc w:val="center"/>
          </w:pPr>
          <w:r>
            <w:t>ECOMP.3.B</w:t>
          </w:r>
        </w:p>
      </w:tc>
      <w:tc>
        <w:tcPr>
          <w:tcW w:w="742" w:type="pct"/>
          <w:shd w:val="clear" w:color="auto" w:fill="auto"/>
        </w:tcPr>
        <w:p w:rsidR="00C42087" w:rsidRPr="00D94637" w:rsidRDefault="00C42087" w:rsidP="002F0099">
          <w:pPr>
            <w:pStyle w:val="FooterText"/>
            <w:jc w:val="center"/>
            <w:rPr>
              <w:b/>
              <w:position w:val="-4"/>
              <w:sz w:val="36"/>
            </w:rPr>
          </w:pPr>
        </w:p>
      </w:tc>
      <w:tc>
        <w:tcPr>
          <w:tcW w:w="1029" w:type="pct"/>
          <w:gridSpan w:val="2"/>
          <w:shd w:val="clear" w:color="auto" w:fill="auto"/>
        </w:tcPr>
        <w:p w:rsidR="00C42087" w:rsidRPr="000310C2" w:rsidRDefault="00C42087" w:rsidP="00D94637">
          <w:pPr>
            <w:pStyle w:val="FooterText"/>
            <w:jc w:val="right"/>
            <w:rPr>
              <w:spacing w:val="-20"/>
              <w:sz w:val="16"/>
            </w:rPr>
          </w:pPr>
          <w:r>
            <w:rPr>
              <w:b/>
              <w:spacing w:val="-20"/>
              <w:position w:val="-4"/>
              <w:sz w:val="36"/>
            </w:rPr>
            <w:t>EN</w:t>
          </w:r>
        </w:p>
      </w:tc>
    </w:tr>
    <w:bookmarkEnd w:id="1"/>
  </w:tbl>
  <w:p w:rsidR="004217F3" w:rsidRPr="00C42087" w:rsidRDefault="004217F3" w:rsidP="00C42087">
    <w:pPr>
      <w:pStyle w:val="FooterCounci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C42087" w:rsidRPr="00D94637" w:rsidTr="00C42087">
      <w:trPr>
        <w:jc w:val="center"/>
      </w:trPr>
      <w:tc>
        <w:tcPr>
          <w:tcW w:w="5000" w:type="pct"/>
          <w:gridSpan w:val="7"/>
          <w:shd w:val="clear" w:color="auto" w:fill="auto"/>
          <w:tcMar>
            <w:top w:w="57" w:type="dxa"/>
          </w:tcMar>
        </w:tcPr>
        <w:p w:rsidR="00C42087" w:rsidRPr="00D94637" w:rsidRDefault="00C42087" w:rsidP="00D94637">
          <w:pPr>
            <w:pStyle w:val="FooterText"/>
            <w:pBdr>
              <w:top w:val="single" w:sz="4" w:space="1" w:color="auto"/>
            </w:pBdr>
            <w:spacing w:before="200"/>
            <w:rPr>
              <w:sz w:val="2"/>
              <w:szCs w:val="2"/>
            </w:rPr>
          </w:pPr>
        </w:p>
      </w:tc>
    </w:tr>
    <w:tr w:rsidR="00C42087" w:rsidRPr="00B310DC" w:rsidTr="00C42087">
      <w:trPr>
        <w:jc w:val="center"/>
      </w:trPr>
      <w:tc>
        <w:tcPr>
          <w:tcW w:w="2500" w:type="pct"/>
          <w:gridSpan w:val="2"/>
          <w:shd w:val="clear" w:color="auto" w:fill="auto"/>
          <w:tcMar>
            <w:top w:w="0" w:type="dxa"/>
          </w:tcMar>
        </w:tcPr>
        <w:p w:rsidR="00C42087" w:rsidRPr="00AD7BF2" w:rsidRDefault="00C42087" w:rsidP="004F54B2">
          <w:pPr>
            <w:pStyle w:val="FooterText"/>
          </w:pPr>
          <w:r>
            <w:t>12044/21</w:t>
          </w:r>
          <w:r w:rsidRPr="002511D8">
            <w:t xml:space="preserve"> </w:t>
          </w:r>
        </w:p>
      </w:tc>
      <w:tc>
        <w:tcPr>
          <w:tcW w:w="625" w:type="pct"/>
          <w:shd w:val="clear" w:color="auto" w:fill="auto"/>
          <w:tcMar>
            <w:top w:w="0" w:type="dxa"/>
          </w:tcMar>
        </w:tcPr>
        <w:p w:rsidR="00C42087" w:rsidRPr="00AD7BF2" w:rsidRDefault="00C42087" w:rsidP="00D94637">
          <w:pPr>
            <w:pStyle w:val="FooterText"/>
            <w:jc w:val="center"/>
          </w:pPr>
        </w:p>
      </w:tc>
      <w:tc>
        <w:tcPr>
          <w:tcW w:w="1286" w:type="pct"/>
          <w:gridSpan w:val="3"/>
          <w:shd w:val="clear" w:color="auto" w:fill="auto"/>
          <w:tcMar>
            <w:top w:w="0" w:type="dxa"/>
          </w:tcMar>
        </w:tcPr>
        <w:p w:rsidR="00C42087" w:rsidRPr="002511D8" w:rsidRDefault="00C42087" w:rsidP="00D94637">
          <w:pPr>
            <w:pStyle w:val="FooterText"/>
            <w:jc w:val="center"/>
          </w:pPr>
          <w:r>
            <w:t>FB/nj</w:t>
          </w:r>
        </w:p>
      </w:tc>
      <w:tc>
        <w:tcPr>
          <w:tcW w:w="589" w:type="pct"/>
          <w:shd w:val="clear" w:color="auto" w:fill="auto"/>
          <w:tcMar>
            <w:top w:w="0" w:type="dxa"/>
          </w:tcMar>
        </w:tcPr>
        <w:p w:rsidR="00C42087" w:rsidRPr="00B310DC" w:rsidRDefault="00C42087" w:rsidP="00C42087">
          <w:pPr>
            <w:pStyle w:val="FooterText"/>
            <w:jc w:val="right"/>
          </w:pPr>
          <w:r>
            <w:fldChar w:fldCharType="begin"/>
          </w:r>
          <w:r>
            <w:instrText xml:space="preserve"> PAGE  \* MERGEFORMAT </w:instrText>
          </w:r>
          <w:r>
            <w:fldChar w:fldCharType="separate"/>
          </w:r>
          <w:r w:rsidR="00FE6AC1">
            <w:rPr>
              <w:noProof/>
            </w:rPr>
            <w:t>1</w:t>
          </w:r>
          <w:r>
            <w:fldChar w:fldCharType="end"/>
          </w:r>
        </w:p>
      </w:tc>
    </w:tr>
    <w:tr w:rsidR="00C42087" w:rsidRPr="00D94637" w:rsidTr="00C42087">
      <w:trPr>
        <w:jc w:val="center"/>
      </w:trPr>
      <w:tc>
        <w:tcPr>
          <w:tcW w:w="1774" w:type="pct"/>
          <w:shd w:val="clear" w:color="auto" w:fill="auto"/>
        </w:tcPr>
        <w:p w:rsidR="00C42087" w:rsidRPr="00AD7BF2" w:rsidRDefault="00C42087" w:rsidP="00D94637">
          <w:pPr>
            <w:pStyle w:val="FooterText"/>
            <w:spacing w:before="40"/>
          </w:pPr>
        </w:p>
      </w:tc>
      <w:tc>
        <w:tcPr>
          <w:tcW w:w="1455" w:type="pct"/>
          <w:gridSpan w:val="3"/>
          <w:shd w:val="clear" w:color="auto" w:fill="auto"/>
        </w:tcPr>
        <w:p w:rsidR="00C42087" w:rsidRPr="00AD7BF2" w:rsidRDefault="00C42087" w:rsidP="00D204D6">
          <w:pPr>
            <w:pStyle w:val="FooterText"/>
            <w:spacing w:before="40"/>
            <w:jc w:val="center"/>
          </w:pPr>
          <w:r>
            <w:t>ECOMP.3.B</w:t>
          </w:r>
        </w:p>
      </w:tc>
      <w:tc>
        <w:tcPr>
          <w:tcW w:w="742" w:type="pct"/>
          <w:shd w:val="clear" w:color="auto" w:fill="auto"/>
        </w:tcPr>
        <w:p w:rsidR="00C42087" w:rsidRPr="00D94637" w:rsidRDefault="00C42087" w:rsidP="002F0099">
          <w:pPr>
            <w:pStyle w:val="FooterText"/>
            <w:jc w:val="center"/>
            <w:rPr>
              <w:b/>
              <w:position w:val="-4"/>
              <w:sz w:val="36"/>
            </w:rPr>
          </w:pPr>
        </w:p>
      </w:tc>
      <w:tc>
        <w:tcPr>
          <w:tcW w:w="1029" w:type="pct"/>
          <w:gridSpan w:val="2"/>
          <w:shd w:val="clear" w:color="auto" w:fill="auto"/>
        </w:tcPr>
        <w:p w:rsidR="00C42087" w:rsidRPr="000310C2" w:rsidRDefault="00C42087" w:rsidP="00D94637">
          <w:pPr>
            <w:pStyle w:val="FooterText"/>
            <w:jc w:val="right"/>
            <w:rPr>
              <w:spacing w:val="-20"/>
              <w:sz w:val="16"/>
            </w:rPr>
          </w:pPr>
          <w:r>
            <w:rPr>
              <w:b/>
              <w:spacing w:val="-20"/>
              <w:position w:val="-4"/>
              <w:sz w:val="36"/>
            </w:rPr>
            <w:t>EN</w:t>
          </w:r>
        </w:p>
      </w:tc>
    </w:tr>
  </w:tbl>
  <w:p w:rsidR="004217F3" w:rsidRPr="00C42087" w:rsidRDefault="004217F3" w:rsidP="00C42087">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C42087" w:rsidRPr="00D94637" w:rsidTr="00C42087">
      <w:trPr>
        <w:jc w:val="center"/>
      </w:trPr>
      <w:tc>
        <w:tcPr>
          <w:tcW w:w="5000" w:type="pct"/>
          <w:gridSpan w:val="7"/>
          <w:shd w:val="clear" w:color="auto" w:fill="auto"/>
          <w:tcMar>
            <w:top w:w="57" w:type="dxa"/>
          </w:tcMar>
        </w:tcPr>
        <w:p w:rsidR="00C42087" w:rsidRPr="00D94637" w:rsidRDefault="00C42087" w:rsidP="00D94637">
          <w:pPr>
            <w:pStyle w:val="FooterText"/>
            <w:pBdr>
              <w:top w:val="single" w:sz="4" w:space="1" w:color="auto"/>
            </w:pBdr>
            <w:spacing w:before="200"/>
            <w:rPr>
              <w:sz w:val="2"/>
              <w:szCs w:val="2"/>
            </w:rPr>
          </w:pPr>
        </w:p>
      </w:tc>
    </w:tr>
    <w:tr w:rsidR="00C42087" w:rsidRPr="00B310DC" w:rsidTr="00C42087">
      <w:trPr>
        <w:jc w:val="center"/>
      </w:trPr>
      <w:tc>
        <w:tcPr>
          <w:tcW w:w="2500" w:type="pct"/>
          <w:gridSpan w:val="2"/>
          <w:shd w:val="clear" w:color="auto" w:fill="auto"/>
          <w:tcMar>
            <w:top w:w="0" w:type="dxa"/>
          </w:tcMar>
        </w:tcPr>
        <w:p w:rsidR="00C42087" w:rsidRPr="00AD7BF2" w:rsidRDefault="00C42087" w:rsidP="004F54B2">
          <w:pPr>
            <w:pStyle w:val="FooterText"/>
          </w:pPr>
          <w:r>
            <w:t>12044/21</w:t>
          </w:r>
          <w:r w:rsidRPr="002511D8">
            <w:t xml:space="preserve"> </w:t>
          </w:r>
        </w:p>
      </w:tc>
      <w:tc>
        <w:tcPr>
          <w:tcW w:w="625" w:type="pct"/>
          <w:shd w:val="clear" w:color="auto" w:fill="auto"/>
          <w:tcMar>
            <w:top w:w="0" w:type="dxa"/>
          </w:tcMar>
        </w:tcPr>
        <w:p w:rsidR="00C42087" w:rsidRPr="00AD7BF2" w:rsidRDefault="00C42087" w:rsidP="00D94637">
          <w:pPr>
            <w:pStyle w:val="FooterText"/>
            <w:jc w:val="center"/>
          </w:pPr>
        </w:p>
      </w:tc>
      <w:tc>
        <w:tcPr>
          <w:tcW w:w="1286" w:type="pct"/>
          <w:gridSpan w:val="3"/>
          <w:shd w:val="clear" w:color="auto" w:fill="auto"/>
          <w:tcMar>
            <w:top w:w="0" w:type="dxa"/>
          </w:tcMar>
        </w:tcPr>
        <w:p w:rsidR="00C42087" w:rsidRPr="002511D8" w:rsidRDefault="00C42087" w:rsidP="00D94637">
          <w:pPr>
            <w:pStyle w:val="FooterText"/>
            <w:jc w:val="center"/>
          </w:pPr>
          <w:r>
            <w:t>FB/nj</w:t>
          </w:r>
        </w:p>
      </w:tc>
      <w:tc>
        <w:tcPr>
          <w:tcW w:w="589" w:type="pct"/>
          <w:shd w:val="clear" w:color="auto" w:fill="auto"/>
          <w:tcMar>
            <w:top w:w="0" w:type="dxa"/>
          </w:tcMar>
        </w:tcPr>
        <w:p w:rsidR="00C42087" w:rsidRPr="00B310DC" w:rsidRDefault="00C42087" w:rsidP="00C42087">
          <w:pPr>
            <w:pStyle w:val="FooterText"/>
            <w:jc w:val="right"/>
          </w:pPr>
          <w:r>
            <w:fldChar w:fldCharType="begin"/>
          </w:r>
          <w:r>
            <w:instrText xml:space="preserve"> PAGE  \* MERGEFORMAT </w:instrText>
          </w:r>
          <w:r>
            <w:fldChar w:fldCharType="separate"/>
          </w:r>
          <w:r w:rsidR="00FE6AC1">
            <w:rPr>
              <w:noProof/>
            </w:rPr>
            <w:t>4</w:t>
          </w:r>
          <w:r>
            <w:fldChar w:fldCharType="end"/>
          </w:r>
        </w:p>
      </w:tc>
    </w:tr>
    <w:tr w:rsidR="00C42087" w:rsidRPr="00D94637" w:rsidTr="00C42087">
      <w:trPr>
        <w:jc w:val="center"/>
      </w:trPr>
      <w:tc>
        <w:tcPr>
          <w:tcW w:w="1774" w:type="pct"/>
          <w:shd w:val="clear" w:color="auto" w:fill="auto"/>
        </w:tcPr>
        <w:p w:rsidR="00C42087" w:rsidRPr="00AD7BF2" w:rsidRDefault="00C42087" w:rsidP="00D94637">
          <w:pPr>
            <w:pStyle w:val="FooterText"/>
            <w:spacing w:before="40"/>
          </w:pPr>
          <w:r>
            <w:t>ANNEX</w:t>
          </w:r>
        </w:p>
      </w:tc>
      <w:tc>
        <w:tcPr>
          <w:tcW w:w="1455" w:type="pct"/>
          <w:gridSpan w:val="3"/>
          <w:shd w:val="clear" w:color="auto" w:fill="auto"/>
        </w:tcPr>
        <w:p w:rsidR="00C42087" w:rsidRPr="00AD7BF2" w:rsidRDefault="00C42087" w:rsidP="00D204D6">
          <w:pPr>
            <w:pStyle w:val="FooterText"/>
            <w:spacing w:before="40"/>
            <w:jc w:val="center"/>
          </w:pPr>
          <w:r>
            <w:t>ECOMP.3.B</w:t>
          </w:r>
        </w:p>
      </w:tc>
      <w:tc>
        <w:tcPr>
          <w:tcW w:w="742" w:type="pct"/>
          <w:shd w:val="clear" w:color="auto" w:fill="auto"/>
        </w:tcPr>
        <w:p w:rsidR="00C42087" w:rsidRPr="00D94637" w:rsidRDefault="00C42087" w:rsidP="002F0099">
          <w:pPr>
            <w:pStyle w:val="FooterText"/>
            <w:jc w:val="center"/>
            <w:rPr>
              <w:b/>
              <w:position w:val="-4"/>
              <w:sz w:val="36"/>
            </w:rPr>
          </w:pPr>
        </w:p>
      </w:tc>
      <w:tc>
        <w:tcPr>
          <w:tcW w:w="1029" w:type="pct"/>
          <w:gridSpan w:val="2"/>
          <w:shd w:val="clear" w:color="auto" w:fill="auto"/>
        </w:tcPr>
        <w:p w:rsidR="00C42087" w:rsidRPr="000310C2" w:rsidRDefault="00C42087" w:rsidP="00D94637">
          <w:pPr>
            <w:pStyle w:val="FooterText"/>
            <w:jc w:val="right"/>
            <w:rPr>
              <w:spacing w:val="-20"/>
              <w:sz w:val="16"/>
            </w:rPr>
          </w:pPr>
          <w:r>
            <w:rPr>
              <w:b/>
              <w:spacing w:val="-20"/>
              <w:position w:val="-4"/>
              <w:sz w:val="36"/>
            </w:rPr>
            <w:t>EN</w:t>
          </w:r>
        </w:p>
      </w:tc>
    </w:tr>
  </w:tbl>
  <w:p w:rsidR="00E73294" w:rsidRPr="00C42087" w:rsidRDefault="00E73294" w:rsidP="00C42087">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DA1B99" w:rsidRPr="00D94637" w:rsidTr="00C42087">
      <w:trPr>
        <w:jc w:val="center"/>
      </w:trPr>
      <w:tc>
        <w:tcPr>
          <w:tcW w:w="5000" w:type="pct"/>
          <w:gridSpan w:val="7"/>
          <w:shd w:val="clear" w:color="auto" w:fill="auto"/>
          <w:tcMar>
            <w:top w:w="57" w:type="dxa"/>
          </w:tcMar>
        </w:tcPr>
        <w:p w:rsidR="00DA1B99" w:rsidRPr="00D94637" w:rsidRDefault="00DA1B99" w:rsidP="00D94637">
          <w:pPr>
            <w:pStyle w:val="FooterText"/>
            <w:pBdr>
              <w:top w:val="single" w:sz="4" w:space="1" w:color="auto"/>
            </w:pBdr>
            <w:spacing w:before="200"/>
            <w:rPr>
              <w:sz w:val="2"/>
              <w:szCs w:val="2"/>
            </w:rPr>
          </w:pPr>
        </w:p>
      </w:tc>
    </w:tr>
    <w:tr w:rsidR="00DA1B99" w:rsidRPr="00B310DC" w:rsidTr="00C42087">
      <w:trPr>
        <w:jc w:val="center"/>
      </w:trPr>
      <w:tc>
        <w:tcPr>
          <w:tcW w:w="2500" w:type="pct"/>
          <w:gridSpan w:val="2"/>
          <w:shd w:val="clear" w:color="auto" w:fill="auto"/>
          <w:tcMar>
            <w:top w:w="0" w:type="dxa"/>
          </w:tcMar>
        </w:tcPr>
        <w:p w:rsidR="00DA1B99" w:rsidRPr="00AD7BF2" w:rsidRDefault="00DA1B99" w:rsidP="004F54B2">
          <w:pPr>
            <w:pStyle w:val="FooterText"/>
          </w:pPr>
          <w:r>
            <w:t>12044/21</w:t>
          </w:r>
          <w:r w:rsidRPr="002511D8">
            <w:t xml:space="preserve"> </w:t>
          </w:r>
        </w:p>
      </w:tc>
      <w:tc>
        <w:tcPr>
          <w:tcW w:w="625" w:type="pct"/>
          <w:shd w:val="clear" w:color="auto" w:fill="auto"/>
          <w:tcMar>
            <w:top w:w="0" w:type="dxa"/>
          </w:tcMar>
        </w:tcPr>
        <w:p w:rsidR="00DA1B99" w:rsidRPr="00AD7BF2" w:rsidRDefault="00DA1B99" w:rsidP="00D94637">
          <w:pPr>
            <w:pStyle w:val="FooterText"/>
            <w:jc w:val="center"/>
          </w:pPr>
        </w:p>
      </w:tc>
      <w:tc>
        <w:tcPr>
          <w:tcW w:w="1286" w:type="pct"/>
          <w:gridSpan w:val="3"/>
          <w:shd w:val="clear" w:color="auto" w:fill="auto"/>
          <w:tcMar>
            <w:top w:w="0" w:type="dxa"/>
          </w:tcMar>
        </w:tcPr>
        <w:p w:rsidR="00DA1B99" w:rsidRPr="002511D8" w:rsidRDefault="00DA1B99" w:rsidP="00D94637">
          <w:pPr>
            <w:pStyle w:val="FooterText"/>
            <w:jc w:val="center"/>
          </w:pPr>
          <w:r>
            <w:t>FB/nj</w:t>
          </w:r>
        </w:p>
      </w:tc>
      <w:tc>
        <w:tcPr>
          <w:tcW w:w="589" w:type="pct"/>
          <w:shd w:val="clear" w:color="auto" w:fill="auto"/>
          <w:tcMar>
            <w:top w:w="0" w:type="dxa"/>
          </w:tcMar>
        </w:tcPr>
        <w:p w:rsidR="00DA1B99" w:rsidRPr="00B310DC" w:rsidRDefault="00DA1B99" w:rsidP="00C42087">
          <w:pPr>
            <w:pStyle w:val="FooterText"/>
            <w:jc w:val="right"/>
          </w:pPr>
          <w:r>
            <w:fldChar w:fldCharType="begin"/>
          </w:r>
          <w:r>
            <w:instrText xml:space="preserve"> PAGE  \* MERGEFORMAT </w:instrText>
          </w:r>
          <w:r>
            <w:fldChar w:fldCharType="separate"/>
          </w:r>
          <w:r w:rsidR="00FE6AC1">
            <w:rPr>
              <w:noProof/>
            </w:rPr>
            <w:t>6</w:t>
          </w:r>
          <w:r>
            <w:fldChar w:fldCharType="end"/>
          </w:r>
        </w:p>
      </w:tc>
    </w:tr>
    <w:tr w:rsidR="00DA1B99" w:rsidRPr="00D94637" w:rsidTr="00C42087">
      <w:trPr>
        <w:jc w:val="center"/>
      </w:trPr>
      <w:tc>
        <w:tcPr>
          <w:tcW w:w="1774" w:type="pct"/>
          <w:shd w:val="clear" w:color="auto" w:fill="auto"/>
        </w:tcPr>
        <w:p w:rsidR="00DA1B99" w:rsidRPr="00AD7BF2" w:rsidRDefault="00DA1B99" w:rsidP="00D94637">
          <w:pPr>
            <w:pStyle w:val="FooterText"/>
            <w:spacing w:before="40"/>
          </w:pPr>
          <w:r>
            <w:t>ANNEX to the ANNEX</w:t>
          </w:r>
        </w:p>
      </w:tc>
      <w:tc>
        <w:tcPr>
          <w:tcW w:w="1455" w:type="pct"/>
          <w:gridSpan w:val="3"/>
          <w:shd w:val="clear" w:color="auto" w:fill="auto"/>
        </w:tcPr>
        <w:p w:rsidR="00DA1B99" w:rsidRPr="00AD7BF2" w:rsidRDefault="00DA1B99" w:rsidP="00D204D6">
          <w:pPr>
            <w:pStyle w:val="FooterText"/>
            <w:spacing w:before="40"/>
            <w:jc w:val="center"/>
          </w:pPr>
          <w:r>
            <w:t>ECOMP.3.B</w:t>
          </w:r>
        </w:p>
      </w:tc>
      <w:tc>
        <w:tcPr>
          <w:tcW w:w="742" w:type="pct"/>
          <w:shd w:val="clear" w:color="auto" w:fill="auto"/>
        </w:tcPr>
        <w:p w:rsidR="00DA1B99" w:rsidRPr="00D94637" w:rsidRDefault="00DA1B99" w:rsidP="002F0099">
          <w:pPr>
            <w:pStyle w:val="FooterText"/>
            <w:jc w:val="center"/>
            <w:rPr>
              <w:b/>
              <w:position w:val="-4"/>
              <w:sz w:val="36"/>
            </w:rPr>
          </w:pPr>
        </w:p>
      </w:tc>
      <w:tc>
        <w:tcPr>
          <w:tcW w:w="1029" w:type="pct"/>
          <w:gridSpan w:val="2"/>
          <w:shd w:val="clear" w:color="auto" w:fill="auto"/>
        </w:tcPr>
        <w:p w:rsidR="00DA1B99" w:rsidRPr="000310C2" w:rsidRDefault="00DA1B99" w:rsidP="00D94637">
          <w:pPr>
            <w:pStyle w:val="FooterText"/>
            <w:jc w:val="right"/>
            <w:rPr>
              <w:spacing w:val="-20"/>
              <w:sz w:val="16"/>
            </w:rPr>
          </w:pPr>
          <w:r>
            <w:rPr>
              <w:b/>
              <w:spacing w:val="-20"/>
              <w:position w:val="-4"/>
              <w:sz w:val="36"/>
            </w:rPr>
            <w:t>EN</w:t>
          </w:r>
        </w:p>
      </w:tc>
    </w:tr>
  </w:tbl>
  <w:p w:rsidR="00DA1B99" w:rsidRPr="00C42087" w:rsidRDefault="00DA1B99" w:rsidP="00C42087">
    <w:pPr>
      <w:pStyle w:val="FooterCounci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7F3" w:rsidRDefault="004217F3" w:rsidP="008D3C9A">
      <w:pPr>
        <w:spacing w:before="0" w:after="0" w:line="240" w:lineRule="auto"/>
      </w:pPr>
      <w:r>
        <w:separator/>
      </w:r>
    </w:p>
  </w:footnote>
  <w:footnote w:type="continuationSeparator" w:id="0">
    <w:p w:rsidR="004217F3" w:rsidRDefault="004217F3" w:rsidP="00EC3B2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F3" w:rsidRPr="00C42087" w:rsidRDefault="00C42087" w:rsidP="00C42087">
    <w:pPr>
      <w:pStyle w:val="HeaderCouncilLarge"/>
    </w:pPr>
    <w:r>
      <w: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F3" w:rsidRPr="00C42087" w:rsidRDefault="00C42087" w:rsidP="00C42087">
    <w:pPr>
      <w:pStyle w:val="HeaderCouncil"/>
    </w:pPr>
    <w:r>
      <w: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294" w:rsidRPr="00C42087" w:rsidRDefault="00E73294" w:rsidP="00C420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2"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3"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Symbol" w:hAnsi="Symbol" w:hint="default"/>
      </w:rPr>
    </w:lvl>
  </w:abstractNum>
  <w:abstractNum w:abstractNumId="5" w15:restartNumberingAfterBreak="0">
    <w:nsid w:val="1D284A33"/>
    <w:multiLevelType w:val="hybridMultilevel"/>
    <w:tmpl w:val="A052F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Symbol" w:hAnsi="Symbol" w:hint="default"/>
      </w:rPr>
    </w:lvl>
  </w:abstractNum>
  <w:abstractNum w:abstractNumId="7" w15:restartNumberingAfterBreak="0">
    <w:nsid w:val="2447034D"/>
    <w:multiLevelType w:val="hybridMultilevel"/>
    <w:tmpl w:val="C0E6B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7CF437A"/>
    <w:multiLevelType w:val="hybridMultilevel"/>
    <w:tmpl w:val="F18E7B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BD355AA"/>
    <w:multiLevelType w:val="hybridMultilevel"/>
    <w:tmpl w:val="2CE6E726"/>
    <w:lvl w:ilvl="0" w:tplc="3EE89D16">
      <w:start w:val="1"/>
      <w:numFmt w:val="bullet"/>
      <w:pStyle w:val="Wordcoun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3C926AA"/>
    <w:multiLevelType w:val="multilevel"/>
    <w:tmpl w:val="FA60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Symbol" w:hAnsi="Symbol" w:hint="default"/>
      </w:rPr>
    </w:lvl>
  </w:abstractNum>
  <w:abstractNum w:abstractNumId="14" w15:restartNumberingAfterBreak="0">
    <w:nsid w:val="4DAA3654"/>
    <w:multiLevelType w:val="multilevel"/>
    <w:tmpl w:val="D4A2DE5A"/>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16"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A194BB8"/>
    <w:multiLevelType w:val="multilevel"/>
    <w:tmpl w:val="6068EC0C"/>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19"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20"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Symbol" w:hAnsi="Symbol" w:hint="default"/>
      </w:rPr>
    </w:lvl>
  </w:abstractNum>
  <w:abstractNum w:abstractNumId="21"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22"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23"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24"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25"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Symbol" w:hAnsi="Symbol" w:hint="default"/>
      </w:rPr>
    </w:lvl>
  </w:abstractNum>
  <w:abstractNum w:abstractNumId="26"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27" w15:restartNumberingAfterBreak="0">
    <w:nsid w:val="7B234974"/>
    <w:multiLevelType w:val="hybridMultilevel"/>
    <w:tmpl w:val="78F8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2"/>
  </w:num>
  <w:num w:numId="4">
    <w:abstractNumId w:val="18"/>
  </w:num>
  <w:num w:numId="5">
    <w:abstractNumId w:val="2"/>
  </w:num>
  <w:num w:numId="6">
    <w:abstractNumId w:val="24"/>
  </w:num>
  <w:num w:numId="7">
    <w:abstractNumId w:val="26"/>
  </w:num>
  <w:num w:numId="8">
    <w:abstractNumId w:val="15"/>
  </w:num>
  <w:num w:numId="9">
    <w:abstractNumId w:val="23"/>
  </w:num>
  <w:num w:numId="10">
    <w:abstractNumId w:val="19"/>
  </w:num>
  <w:num w:numId="11">
    <w:abstractNumId w:val="13"/>
  </w:num>
  <w:num w:numId="12">
    <w:abstractNumId w:val="6"/>
  </w:num>
  <w:num w:numId="13">
    <w:abstractNumId w:val="4"/>
  </w:num>
  <w:num w:numId="14">
    <w:abstractNumId w:val="20"/>
  </w:num>
  <w:num w:numId="15">
    <w:abstractNumId w:val="25"/>
  </w:num>
  <w:num w:numId="16">
    <w:abstractNumId w:val="0"/>
  </w:num>
  <w:num w:numId="17">
    <w:abstractNumId w:val="8"/>
  </w:num>
  <w:num w:numId="18">
    <w:abstractNumId w:val="3"/>
  </w:num>
  <w:num w:numId="19">
    <w:abstractNumId w:val="9"/>
  </w:num>
  <w:num w:numId="20">
    <w:abstractNumId w:val="16"/>
  </w:num>
  <w:num w:numId="21">
    <w:abstractNumId w:val="5"/>
  </w:num>
  <w:num w:numId="22">
    <w:abstractNumId w:val="7"/>
  </w:num>
  <w:num w:numId="23">
    <w:abstractNumId w:val="10"/>
  </w:num>
  <w:num w:numId="24">
    <w:abstractNumId w:val="11"/>
  </w:num>
  <w:num w:numId="25">
    <w:abstractNumId w:val="12"/>
  </w:num>
  <w:num w:numId="2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efaultTabStop w:val="567"/>
  <w:hyphenationZone w:val="425"/>
  <w:characterSpacingControl w:val="doNotCompress"/>
  <w:hdrShapeDefaults>
    <o:shapedefaults v:ext="edit" spidmax="69633"/>
  </w:hdrShapeDefaults>
  <w:footnotePr>
    <w:footnote w:id="-1"/>
    <w:footnote w:id="0"/>
  </w:footnotePr>
  <w:endnotePr>
    <w:endnote w:id="-1"/>
    <w:endnote w:id="0"/>
    <w:endnote w:id="1"/>
  </w:endnotePr>
  <w:compat>
    <w:doNotExpandShiftReturn/>
    <w:doNotUseHTMLParagraphAutoSpacing/>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pylist_Path" w:val="\\at100\user\WK\SEILEG\DocuWrite\Copylist"/>
    <w:docVar w:name="Council" w:val="true"/>
    <w:docVar w:name="DocuWriteMetaData" w:val="&lt;metadataset docuwriteversion=&quot;4.5.2&quot; technicalblockguid=&quot;4875069369925632387&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3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07&quot; text=&quot;Not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9-21&lt;/text&gt;_x000d__x000a_  &lt;/metadata&gt;_x000d__x000a_  &lt;metadata key=&quot;md_Prefix&quot;&gt;_x000d__x000a_    &lt;text&gt;&lt;/text&gt;_x000d__x000a_  &lt;/metadata&gt;_x000d__x000a_  &lt;metadata key=&quot;md_DocumentNumber&quot;&gt;_x000d__x000a_    &lt;text&gt;12044&lt;/text&gt;_x000d__x000a_  &lt;/metadata&gt;_x000d__x000a_  &lt;metadata key=&quot;md_YearDocumentNumber&quot;&gt;_x000d__x000a_    &lt;text&gt;2021&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RECH 414&lt;/text&gt;_x000d__x000a_    &lt;/textlist&gt;_x000d__x000a_  &lt;/metadata&gt;_x000d__x000a_  &lt;metadata key=&quot;md_Contact&quot;&gt;_x000d__x000a_    &lt;text&gt;&lt;/text&gt;_x000d__x000a_  &lt;/metadata&gt;_x000d__x000a_  &lt;metadata key=&quot;md_ContactPhoneFax&quot;&gt;_x000d__x000a_    &lt;text&gt;&lt;/text&gt;_x000d__x000a_  &lt;/metadata&gt;_x000d__x000a_  &lt;metadata key=&quot;md_MeetingVenue&quot; /&gt;_x000d__x000a_  &lt;metadata key=&quot;md_ProvisionalVersion&quot;&gt;_x000d__x000a_    &lt;text&gt;&lt;/text&gt;_x000d__x000a_  &lt;/metadata&gt;_x000d__x000a_  &lt;metadata key=&quot;md_PresidentInformation&quot;&gt;_x000d__x000a_    &lt;presidents /&gt;_x000d__x000a_  &lt;/metadata&gt;_x000d__x000a_  &lt;metadata key=&quot;md_MeetingNumber&quot; /&gt;_x000d__x000a_  &lt;metadata key=&quot;md_CouncilConfiguration&quot;&gt;_x000d__x000a_    &lt;basicdatatype&gt;_x000d__x000a_      &lt;text&gt;&lt;/text&gt;_x000d__x000a_    &lt;/basicdatatype&gt;_x000d__x000a_  &lt;/metadata&gt;_x000d__x000a_  &lt;metadata key=&quot;md_CouncilIssue&quot;&gt;_x000d__x000a_    &lt;text&gt;&lt;/text&gt;_x000d__x000a_  &lt;/metadata&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gt;_x000d__x000a_    &lt;questions /&gt;_x000d__x000a_  &lt;/metadata&gt;_x000d__x000a_  &lt;metadata key=&quot;md_Deadline&quot; /&gt;_x000d__x000a_  &lt;metadata key=&quot;md_InterinstitutionalFiles&quot;&gt;_x000d__x000a_    &lt;textlist /&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12&quot; text=&quot;Presidency&quot; /&gt;_x000d__x000a_    &lt;/basicdatatype&gt;_x000d__x000a_  &lt;/metadata&gt;_x000d__x000a_  &lt;metadata key=&quot;md_Recipient&quot;&gt;_x000d__x000a_    &lt;basicdatatype&gt;_x000d__x000a_      &lt;recipient key=&quot;re_12&quot; text=&quot;Council&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gt;_x000d__x000a_    &lt;text&gt;&lt;/text&gt;_x000d__x000a_  &lt;/metadata&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gt;_x000d__x000a_    &lt;text&gt;&lt;/text&gt;_x000d__x000a_  &lt;/metadata&gt;_x000d__x000a_  &lt;metadata key=&quot;md_Item&quot; /&gt;_x000d__x000a_  &lt;metadata key=&quot;md_SubjectPrefix&quot;&gt;_x000d__x000a_    &lt;text&gt;&lt;/text&gt;_x000d__x000a_  &lt;/metadata&gt;_x000d__x000a_  &lt;metadata key=&quot;md_Subject&quot;&gt;_x000d__x000a_    &lt;xaml text=&quot;Virtual Conference &amp;quot;Deepening the ERA Through Gender Equality&amp;quot; (8-9 July 2021) and Ljubljana Declaration on Gender Equality in Research and Innovation - Information from the Presidency&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 LineHeight=&quot;6&quot; FontFamily=&quot;Arial Unicode MS&quot; FontSize=&quot;12&quot;&amp;gt;Virtual Conference &quot;Deepening the ERA Through Gender Equality&quot; (8-9 July 2021) and Ljubljana Declaration on Gender Equality in Research and Innovation&amp;lt;/Paragraph&amp;gt;&amp;lt;Paragraph LineHeight=&quot;6&quot; FontFamily=&quot;Arial Unicode MS&quot; FontSize=&quot;12&quot;&amp;gt;&amp;lt;Run FontStyle=&quot;Italic&quot; xml:lang=&quot;fr-be&quot; xml:space=&quot;preserve&quot;&amp;gt;-_x0009_&amp;lt;/Run&amp;gt;&amp;lt;Run FontStyle=&quot;Italic&quot;&amp;gt;Information from the Presidency&amp;lt;/Run&amp;gt;&amp;lt;/Paragraph&amp;gt;&amp;lt;/FlowDocument&amp;gt;&lt;/xaml&gt;_x000d__x000a_  &lt;/metadata&gt;_x000d__x000a_  &lt;metadata key=&quot;md_SubjectFootnote&quot; /&gt;_x000d__x000a_  &lt;metadata key=&quot;md_DG&quot;&gt;_x000d__x000a_    &lt;text&gt;ECOMP.3.B&lt;/text&gt;_x000d__x000a_  &lt;/metadata&gt;_x000d__x000a_  &lt;metadata key=&quot;md_Initials&quot;&gt;_x000d__x000a_    &lt;text&gt;FB/nj&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9&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gt;_x000d__x000a_    &lt;letterdata letterid=&quot;&quot; tag=&quot;&quot; /&gt;_x000d__x000a_  &lt;/metadata&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No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AutoOpen" w:val="True"/>
    <w:docVar w:name="DW_DocType" w:val="DW_COUNCIL"/>
    <w:docVar w:name="VSSDB_IniPath" w:val="\\at100\user\wovo\SEILEG\vss\srcsafe.ini"/>
    <w:docVar w:name="VSSDB_ProjectPath" w:val="$/DocuWrite/DOT/DW_COUNCIL"/>
  </w:docVars>
  <w:rsids>
    <w:rsidRoot w:val="004217F3"/>
    <w:rsid w:val="00046245"/>
    <w:rsid w:val="00080E7B"/>
    <w:rsid w:val="00082AD6"/>
    <w:rsid w:val="0013351B"/>
    <w:rsid w:val="00146F4A"/>
    <w:rsid w:val="00180C32"/>
    <w:rsid w:val="001A3639"/>
    <w:rsid w:val="001A7055"/>
    <w:rsid w:val="001B675E"/>
    <w:rsid w:val="001C6CE5"/>
    <w:rsid w:val="001F6937"/>
    <w:rsid w:val="002F7E11"/>
    <w:rsid w:val="00341F44"/>
    <w:rsid w:val="0039421B"/>
    <w:rsid w:val="003E0EE3"/>
    <w:rsid w:val="00411D75"/>
    <w:rsid w:val="004217F3"/>
    <w:rsid w:val="004D2EAC"/>
    <w:rsid w:val="005106B8"/>
    <w:rsid w:val="00510B55"/>
    <w:rsid w:val="005477D7"/>
    <w:rsid w:val="00560050"/>
    <w:rsid w:val="00561C2F"/>
    <w:rsid w:val="00581413"/>
    <w:rsid w:val="00596F3F"/>
    <w:rsid w:val="005B2C2E"/>
    <w:rsid w:val="005D0BBA"/>
    <w:rsid w:val="00614456"/>
    <w:rsid w:val="0064166C"/>
    <w:rsid w:val="00772954"/>
    <w:rsid w:val="007B0E08"/>
    <w:rsid w:val="007C1261"/>
    <w:rsid w:val="007D386B"/>
    <w:rsid w:val="008146F9"/>
    <w:rsid w:val="008376C7"/>
    <w:rsid w:val="008A3A89"/>
    <w:rsid w:val="008B14A1"/>
    <w:rsid w:val="008B6014"/>
    <w:rsid w:val="008D3C9A"/>
    <w:rsid w:val="009072C8"/>
    <w:rsid w:val="00920223"/>
    <w:rsid w:val="00920906"/>
    <w:rsid w:val="00952447"/>
    <w:rsid w:val="00954458"/>
    <w:rsid w:val="00991115"/>
    <w:rsid w:val="009930AF"/>
    <w:rsid w:val="009A2F3B"/>
    <w:rsid w:val="009B3FC8"/>
    <w:rsid w:val="009C04D5"/>
    <w:rsid w:val="009C6417"/>
    <w:rsid w:val="00A0264F"/>
    <w:rsid w:val="00A05B02"/>
    <w:rsid w:val="00A35947"/>
    <w:rsid w:val="00A95646"/>
    <w:rsid w:val="00B14488"/>
    <w:rsid w:val="00B4439E"/>
    <w:rsid w:val="00B5488B"/>
    <w:rsid w:val="00BD08D9"/>
    <w:rsid w:val="00BF6B25"/>
    <w:rsid w:val="00C2210A"/>
    <w:rsid w:val="00C42087"/>
    <w:rsid w:val="00C6082F"/>
    <w:rsid w:val="00CA3A51"/>
    <w:rsid w:val="00CA66AC"/>
    <w:rsid w:val="00CD1C4F"/>
    <w:rsid w:val="00CD3FB2"/>
    <w:rsid w:val="00CF422F"/>
    <w:rsid w:val="00D138E0"/>
    <w:rsid w:val="00D23F65"/>
    <w:rsid w:val="00D43756"/>
    <w:rsid w:val="00D60667"/>
    <w:rsid w:val="00D97133"/>
    <w:rsid w:val="00DA1B99"/>
    <w:rsid w:val="00E04855"/>
    <w:rsid w:val="00E0553F"/>
    <w:rsid w:val="00E73294"/>
    <w:rsid w:val="00EB37AE"/>
    <w:rsid w:val="00EC05A9"/>
    <w:rsid w:val="00EC3B25"/>
    <w:rsid w:val="00EE0043"/>
    <w:rsid w:val="00F16BEA"/>
    <w:rsid w:val="00F32846"/>
    <w:rsid w:val="00F57441"/>
    <w:rsid w:val="00F74A14"/>
    <w:rsid w:val="00F835B1"/>
    <w:rsid w:val="00FE6A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B1AA1FC"/>
  <w15:docId w15:val="{F938A6C9-8E59-4A87-B045-2EEEFF223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60" w:lineRule="auto"/>
    </w:pPr>
    <w:rPr>
      <w:rFonts w:ascii="Times New Roman" w:hAnsi="Times New Roman"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88B"/>
    <w:pPr>
      <w:tabs>
        <w:tab w:val="right" w:pos="9638"/>
      </w:tabs>
    </w:pPr>
  </w:style>
  <w:style w:type="character" w:customStyle="1" w:styleId="HeaderChar">
    <w:name w:val="Header Char"/>
    <w:basedOn w:val="DefaultParagraphFont"/>
    <w:link w:val="Header"/>
    <w:uiPriority w:val="99"/>
    <w:rsid w:val="00B5488B"/>
    <w:rPr>
      <w:rFonts w:ascii="Times New Roman" w:hAnsi="Times New Roman" w:cs="Times New Roman"/>
      <w:sz w:val="24"/>
      <w:shd w:val="clear" w:color="auto" w:fill="auto"/>
      <w:lang w:val="en-GB"/>
    </w:rPr>
  </w:style>
  <w:style w:type="paragraph" w:styleId="Footer">
    <w:name w:val="footer"/>
    <w:basedOn w:val="Normal"/>
    <w:link w:val="FooterChar"/>
    <w:uiPriority w:val="99"/>
    <w:unhideWhenUsed/>
    <w:rsid w:val="00B5488B"/>
    <w:pPr>
      <w:tabs>
        <w:tab w:val="center" w:pos="4819"/>
        <w:tab w:val="center" w:pos="7370"/>
        <w:tab w:val="right" w:pos="9638"/>
      </w:tabs>
      <w:spacing w:before="0" w:after="0" w:line="240" w:lineRule="auto"/>
    </w:pPr>
  </w:style>
  <w:style w:type="character" w:customStyle="1" w:styleId="FooterChar">
    <w:name w:val="Footer Char"/>
    <w:basedOn w:val="DefaultParagraphFont"/>
    <w:link w:val="Footer"/>
    <w:uiPriority w:val="99"/>
    <w:rsid w:val="00B5488B"/>
    <w:rPr>
      <w:rFonts w:ascii="Times New Roman" w:hAnsi="Times New Roman" w:cs="Times New Roman"/>
      <w:sz w:val="24"/>
      <w:shd w:val="clear" w:color="auto" w:fill="auto"/>
      <w:lang w:val="en-GB"/>
    </w:rPr>
  </w:style>
  <w:style w:type="paragraph" w:styleId="FootnoteText">
    <w:name w:val="footnote text"/>
    <w:aliases w:val="Footnote Text Char1 Char,Footnote Text Char Char Char,Fußnotentext Char Char1 Char Char,Fußnotentext Char1 Char1 Char Char Char,Fußnotentext Char Char Char Char Char Char Char1,Footnote Text Char1,Footnote Text Char Char,Fußnotentextf,ft,f"/>
    <w:basedOn w:val="Normal"/>
    <w:link w:val="FootnoteTextChar"/>
    <w:uiPriority w:val="99"/>
    <w:unhideWhenUsed/>
    <w:qFormat/>
    <w:rsid w:val="009C6417"/>
    <w:pPr>
      <w:spacing w:before="0" w:after="0" w:line="240" w:lineRule="auto"/>
      <w:ind w:left="720" w:hanging="720"/>
    </w:pPr>
    <w:rPr>
      <w:szCs w:val="20"/>
    </w:rPr>
  </w:style>
  <w:style w:type="character" w:customStyle="1" w:styleId="FootnoteTextChar">
    <w:name w:val="Footnote Text Char"/>
    <w:aliases w:val="Footnote Text Char1 Char Char,Footnote Text Char Char Char Char,Fußnotentext Char Char1 Char Char Char,Fußnotentext Char1 Char1 Char Char Char Char,Fußnotentext Char Char Char Char Char Char Char1 Char,Footnote Text Char1 Char1,f Char"/>
    <w:basedOn w:val="DefaultParagraphFont"/>
    <w:link w:val="FootnoteText"/>
    <w:uiPriority w:val="99"/>
    <w:rsid w:val="009C6417"/>
    <w:rPr>
      <w:rFonts w:ascii="Times New Roman" w:hAnsi="Times New Roman" w:cs="Times New Roman"/>
      <w:sz w:val="24"/>
      <w:szCs w:val="20"/>
      <w:shd w:val="clear" w:color="auto" w:fill="auto"/>
      <w:lang w:val="en-GB"/>
    </w:rPr>
  </w:style>
  <w:style w:type="paragraph" w:customStyle="1" w:styleId="NormalCentered">
    <w:name w:val="Normal Centered"/>
    <w:basedOn w:val="Normal"/>
    <w:rsid w:val="009C6417"/>
    <w:pPr>
      <w:spacing w:before="200"/>
      <w:jc w:val="center"/>
    </w:pPr>
  </w:style>
  <w:style w:type="paragraph" w:customStyle="1" w:styleId="NormalRight">
    <w:name w:val="Normal Right"/>
    <w:basedOn w:val="Normal"/>
    <w:rsid w:val="009C6417"/>
    <w:pPr>
      <w:spacing w:before="200"/>
      <w:jc w:val="right"/>
    </w:pPr>
  </w:style>
  <w:style w:type="paragraph" w:customStyle="1" w:styleId="NormalJustified">
    <w:name w:val="Normal Justified"/>
    <w:basedOn w:val="Normal"/>
    <w:rsid w:val="009C6417"/>
    <w:pPr>
      <w:spacing w:before="200"/>
      <w:jc w:val="both"/>
    </w:pPr>
  </w:style>
  <w:style w:type="paragraph" w:customStyle="1" w:styleId="HeaderLandscape">
    <w:name w:val="HeaderLandscape"/>
    <w:basedOn w:val="Normal"/>
    <w:rsid w:val="009C6417"/>
    <w:pPr>
      <w:tabs>
        <w:tab w:val="right" w:pos="14570"/>
      </w:tabs>
    </w:pPr>
  </w:style>
  <w:style w:type="paragraph" w:customStyle="1" w:styleId="FooterLandscape">
    <w:name w:val="FooterLandscape"/>
    <w:basedOn w:val="Normal"/>
    <w:rsid w:val="009C6417"/>
    <w:pPr>
      <w:tabs>
        <w:tab w:val="center" w:pos="7285"/>
        <w:tab w:val="center" w:pos="10930"/>
        <w:tab w:val="right" w:pos="14570"/>
      </w:tabs>
      <w:spacing w:before="0" w:after="0" w:line="240" w:lineRule="auto"/>
    </w:pPr>
  </w:style>
  <w:style w:type="character" w:styleId="FootnoteReference">
    <w:name w:val="footnote reference"/>
    <w:aliases w:val="BVI fnr,Footnote symbol, BVI fnr,SUPERS,Footnote reference number,note TESI,-E Fußnotenzeichen,number,Appel note de bas de p,Nota,Footnote,Footnote number,Footnote Reference Superscript,EN Footnote Reference,number Char Char,Ref,F,FR"/>
    <w:basedOn w:val="DefaultParagraphFont"/>
    <w:link w:val="ftrefCharCharCharCharCharCharCharCharChar"/>
    <w:uiPriority w:val="99"/>
    <w:unhideWhenUsed/>
    <w:rsid w:val="009C6417"/>
    <w:rPr>
      <w:b/>
      <w:shd w:val="clear" w:color="auto" w:fill="auto"/>
      <w:vertAlign w:val="superscript"/>
    </w:rPr>
  </w:style>
  <w:style w:type="paragraph" w:customStyle="1" w:styleId="HeaderCouncil">
    <w:name w:val="Header Council"/>
    <w:basedOn w:val="Normal"/>
    <w:rsid w:val="009C6417"/>
    <w:pPr>
      <w:spacing w:before="0" w:after="0" w:line="240" w:lineRule="auto"/>
    </w:pPr>
    <w:rPr>
      <w:sz w:val="2"/>
    </w:rPr>
  </w:style>
  <w:style w:type="paragraph" w:customStyle="1" w:styleId="FooterCouncil">
    <w:name w:val="Footer Council"/>
    <w:basedOn w:val="Normal"/>
    <w:rsid w:val="009C6417"/>
    <w:pPr>
      <w:spacing w:before="0" w:after="0" w:line="240" w:lineRule="auto"/>
    </w:pPr>
    <w:rPr>
      <w:sz w:val="2"/>
    </w:rPr>
  </w:style>
  <w:style w:type="paragraph" w:customStyle="1" w:styleId="TechnicalBlock">
    <w:name w:val="Technical Block"/>
    <w:basedOn w:val="Normal"/>
    <w:next w:val="Normal"/>
    <w:link w:val="TechnicalBlockChar"/>
    <w:rsid w:val="00C42087"/>
    <w:pPr>
      <w:spacing w:before="0" w:after="240" w:line="240" w:lineRule="auto"/>
      <w:jc w:val="center"/>
    </w:pPr>
  </w:style>
  <w:style w:type="paragraph" w:customStyle="1" w:styleId="FinalLine">
    <w:name w:val="Final Line"/>
    <w:basedOn w:val="Normal"/>
    <w:next w:val="Normal"/>
    <w:rsid w:val="009C6417"/>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rsid w:val="009C6417"/>
    <w:pPr>
      <w:pBdr>
        <w:bottom w:val="single" w:sz="4" w:space="0" w:color="000000"/>
      </w:pBdr>
      <w:spacing w:before="360"/>
      <w:ind w:left="5868" w:right="5868"/>
      <w:jc w:val="center"/>
    </w:pPr>
    <w:rPr>
      <w:b/>
    </w:rPr>
  </w:style>
  <w:style w:type="paragraph" w:customStyle="1" w:styleId="Text1">
    <w:name w:val="Text 1"/>
    <w:basedOn w:val="Normal"/>
    <w:rsid w:val="009C6417"/>
    <w:pPr>
      <w:ind w:left="567"/>
    </w:pPr>
  </w:style>
  <w:style w:type="paragraph" w:customStyle="1" w:styleId="Text2">
    <w:name w:val="Text 2"/>
    <w:basedOn w:val="Normal"/>
    <w:rsid w:val="009C6417"/>
    <w:pPr>
      <w:ind w:left="1134"/>
    </w:pPr>
  </w:style>
  <w:style w:type="paragraph" w:customStyle="1" w:styleId="Text3">
    <w:name w:val="Text 3"/>
    <w:basedOn w:val="Normal"/>
    <w:rsid w:val="009C6417"/>
    <w:pPr>
      <w:ind w:left="1701"/>
    </w:pPr>
  </w:style>
  <w:style w:type="paragraph" w:customStyle="1" w:styleId="Text4">
    <w:name w:val="Text 4"/>
    <w:basedOn w:val="Normal"/>
    <w:rsid w:val="009C6417"/>
    <w:pPr>
      <w:ind w:left="2268"/>
    </w:pPr>
  </w:style>
  <w:style w:type="paragraph" w:customStyle="1" w:styleId="Text5">
    <w:name w:val="Text 5"/>
    <w:basedOn w:val="Normal"/>
    <w:rsid w:val="009C6417"/>
    <w:pPr>
      <w:ind w:left="2835"/>
    </w:pPr>
  </w:style>
  <w:style w:type="paragraph" w:customStyle="1" w:styleId="Text6">
    <w:name w:val="Text 6"/>
    <w:basedOn w:val="Normal"/>
    <w:rsid w:val="009C6417"/>
    <w:pPr>
      <w:ind w:left="3402"/>
    </w:pPr>
  </w:style>
  <w:style w:type="paragraph" w:customStyle="1" w:styleId="PointManual">
    <w:name w:val="Point Manual"/>
    <w:basedOn w:val="Normal"/>
    <w:rsid w:val="009C6417"/>
    <w:pPr>
      <w:ind w:left="567" w:hanging="567"/>
    </w:pPr>
  </w:style>
  <w:style w:type="paragraph" w:customStyle="1" w:styleId="PointManual1">
    <w:name w:val="Point Manual (1)"/>
    <w:basedOn w:val="Normal"/>
    <w:rsid w:val="009C6417"/>
    <w:pPr>
      <w:ind w:left="1134" w:hanging="567"/>
    </w:pPr>
  </w:style>
  <w:style w:type="paragraph" w:customStyle="1" w:styleId="PointManual2">
    <w:name w:val="Point Manual (2)"/>
    <w:basedOn w:val="Normal"/>
    <w:rsid w:val="009C6417"/>
    <w:pPr>
      <w:ind w:left="1701" w:hanging="567"/>
    </w:pPr>
  </w:style>
  <w:style w:type="paragraph" w:customStyle="1" w:styleId="PointManual3">
    <w:name w:val="Point Manual (3)"/>
    <w:basedOn w:val="Normal"/>
    <w:rsid w:val="009C6417"/>
    <w:pPr>
      <w:ind w:left="2268" w:hanging="567"/>
    </w:pPr>
  </w:style>
  <w:style w:type="paragraph" w:customStyle="1" w:styleId="PointManual4">
    <w:name w:val="Point Manual (4)"/>
    <w:basedOn w:val="Normal"/>
    <w:rsid w:val="009C6417"/>
    <w:pPr>
      <w:ind w:left="2835" w:hanging="567"/>
    </w:pPr>
  </w:style>
  <w:style w:type="paragraph" w:customStyle="1" w:styleId="PointDoubleManual">
    <w:name w:val="Point Double Manual"/>
    <w:basedOn w:val="Normal"/>
    <w:rsid w:val="009C6417"/>
    <w:pPr>
      <w:tabs>
        <w:tab w:val="left" w:pos="567"/>
      </w:tabs>
      <w:ind w:left="1134" w:hanging="1134"/>
    </w:pPr>
  </w:style>
  <w:style w:type="paragraph" w:customStyle="1" w:styleId="PointDoubleManual1">
    <w:name w:val="Point Double Manual (1)"/>
    <w:basedOn w:val="Normal"/>
    <w:rsid w:val="009C6417"/>
    <w:pPr>
      <w:tabs>
        <w:tab w:val="left" w:pos="1134"/>
      </w:tabs>
      <w:ind w:left="1701" w:hanging="1134"/>
    </w:pPr>
  </w:style>
  <w:style w:type="paragraph" w:customStyle="1" w:styleId="PointDoubleManual2">
    <w:name w:val="Point Double Manual (2)"/>
    <w:basedOn w:val="Normal"/>
    <w:rsid w:val="009C6417"/>
    <w:pPr>
      <w:tabs>
        <w:tab w:val="left" w:pos="1701"/>
      </w:tabs>
      <w:ind w:left="2268" w:hanging="1134"/>
    </w:pPr>
  </w:style>
  <w:style w:type="paragraph" w:customStyle="1" w:styleId="PointDoubleManual3">
    <w:name w:val="Point Double Manual (3)"/>
    <w:basedOn w:val="Normal"/>
    <w:rsid w:val="009C6417"/>
    <w:pPr>
      <w:tabs>
        <w:tab w:val="left" w:pos="2268"/>
      </w:tabs>
      <w:ind w:left="2835" w:hanging="1134"/>
    </w:pPr>
  </w:style>
  <w:style w:type="paragraph" w:customStyle="1" w:styleId="PointDoubleManual4">
    <w:name w:val="Point Double Manual (4)"/>
    <w:basedOn w:val="Normal"/>
    <w:rsid w:val="009C6417"/>
    <w:pPr>
      <w:tabs>
        <w:tab w:val="left" w:pos="2835"/>
      </w:tabs>
      <w:ind w:left="3402" w:hanging="1134"/>
    </w:pPr>
  </w:style>
  <w:style w:type="paragraph" w:customStyle="1" w:styleId="Pointabc">
    <w:name w:val="Point abc"/>
    <w:basedOn w:val="Normal"/>
    <w:rsid w:val="009C6417"/>
    <w:pPr>
      <w:numPr>
        <w:ilvl w:val="1"/>
        <w:numId w:val="16"/>
      </w:numPr>
    </w:pPr>
  </w:style>
  <w:style w:type="paragraph" w:customStyle="1" w:styleId="Pointabc1">
    <w:name w:val="Point abc (1)"/>
    <w:basedOn w:val="Normal"/>
    <w:rsid w:val="009C6417"/>
    <w:pPr>
      <w:numPr>
        <w:ilvl w:val="3"/>
        <w:numId w:val="16"/>
      </w:numPr>
    </w:pPr>
  </w:style>
  <w:style w:type="paragraph" w:customStyle="1" w:styleId="Pointabc2">
    <w:name w:val="Point abc (2)"/>
    <w:basedOn w:val="Normal"/>
    <w:rsid w:val="009C6417"/>
    <w:pPr>
      <w:numPr>
        <w:ilvl w:val="5"/>
        <w:numId w:val="16"/>
      </w:numPr>
    </w:pPr>
  </w:style>
  <w:style w:type="paragraph" w:customStyle="1" w:styleId="Pointabc3">
    <w:name w:val="Point abc (3)"/>
    <w:basedOn w:val="Normal"/>
    <w:rsid w:val="009C6417"/>
    <w:pPr>
      <w:numPr>
        <w:ilvl w:val="7"/>
        <w:numId w:val="16"/>
      </w:numPr>
    </w:pPr>
  </w:style>
  <w:style w:type="paragraph" w:customStyle="1" w:styleId="Pointabc4">
    <w:name w:val="Point abc (4)"/>
    <w:basedOn w:val="Normal"/>
    <w:rsid w:val="009C6417"/>
    <w:pPr>
      <w:numPr>
        <w:ilvl w:val="8"/>
        <w:numId w:val="16"/>
      </w:numPr>
    </w:pPr>
  </w:style>
  <w:style w:type="paragraph" w:customStyle="1" w:styleId="Point123">
    <w:name w:val="Point 123"/>
    <w:basedOn w:val="Normal"/>
    <w:rsid w:val="009C6417"/>
    <w:pPr>
      <w:numPr>
        <w:numId w:val="16"/>
      </w:numPr>
    </w:pPr>
  </w:style>
  <w:style w:type="paragraph" w:customStyle="1" w:styleId="Point1231">
    <w:name w:val="Point 123 (1)"/>
    <w:basedOn w:val="Normal"/>
    <w:rsid w:val="009C6417"/>
    <w:pPr>
      <w:numPr>
        <w:ilvl w:val="2"/>
        <w:numId w:val="16"/>
      </w:numPr>
    </w:pPr>
  </w:style>
  <w:style w:type="paragraph" w:customStyle="1" w:styleId="Point1232">
    <w:name w:val="Point 123 (2)"/>
    <w:basedOn w:val="Normal"/>
    <w:rsid w:val="009C6417"/>
    <w:pPr>
      <w:numPr>
        <w:ilvl w:val="4"/>
        <w:numId w:val="16"/>
      </w:numPr>
    </w:pPr>
  </w:style>
  <w:style w:type="paragraph" w:customStyle="1" w:styleId="Point1233">
    <w:name w:val="Point 123 (3)"/>
    <w:basedOn w:val="Normal"/>
    <w:rsid w:val="009C6417"/>
    <w:pPr>
      <w:numPr>
        <w:ilvl w:val="6"/>
        <w:numId w:val="16"/>
      </w:numPr>
    </w:pPr>
  </w:style>
  <w:style w:type="paragraph" w:customStyle="1" w:styleId="Pointivx">
    <w:name w:val="Point ivx"/>
    <w:basedOn w:val="Normal"/>
    <w:rsid w:val="009C6417"/>
    <w:pPr>
      <w:numPr>
        <w:numId w:val="17"/>
      </w:numPr>
    </w:pPr>
  </w:style>
  <w:style w:type="paragraph" w:customStyle="1" w:styleId="Pointivx1">
    <w:name w:val="Point ivx (1)"/>
    <w:basedOn w:val="Normal"/>
    <w:rsid w:val="009C6417"/>
    <w:pPr>
      <w:numPr>
        <w:ilvl w:val="1"/>
        <w:numId w:val="17"/>
      </w:numPr>
    </w:pPr>
  </w:style>
  <w:style w:type="paragraph" w:customStyle="1" w:styleId="Pointivx2">
    <w:name w:val="Point ivx (2)"/>
    <w:basedOn w:val="Normal"/>
    <w:rsid w:val="009C6417"/>
    <w:pPr>
      <w:numPr>
        <w:ilvl w:val="2"/>
        <w:numId w:val="17"/>
      </w:numPr>
    </w:pPr>
  </w:style>
  <w:style w:type="paragraph" w:customStyle="1" w:styleId="Pointivx3">
    <w:name w:val="Point ivx (3)"/>
    <w:basedOn w:val="Normal"/>
    <w:rsid w:val="009C6417"/>
    <w:pPr>
      <w:numPr>
        <w:ilvl w:val="3"/>
        <w:numId w:val="17"/>
      </w:numPr>
    </w:pPr>
  </w:style>
  <w:style w:type="paragraph" w:customStyle="1" w:styleId="Pointivx4">
    <w:name w:val="Point ivx (4)"/>
    <w:basedOn w:val="Normal"/>
    <w:rsid w:val="009C6417"/>
    <w:pPr>
      <w:numPr>
        <w:ilvl w:val="4"/>
        <w:numId w:val="17"/>
      </w:numPr>
    </w:pPr>
  </w:style>
  <w:style w:type="paragraph" w:customStyle="1" w:styleId="Bullet">
    <w:name w:val="Bullet"/>
    <w:basedOn w:val="Normal"/>
    <w:rsid w:val="009C6417"/>
    <w:pPr>
      <w:numPr>
        <w:numId w:val="11"/>
      </w:numPr>
    </w:pPr>
  </w:style>
  <w:style w:type="paragraph" w:customStyle="1" w:styleId="Bullet1">
    <w:name w:val="Bullet 1"/>
    <w:basedOn w:val="Normal"/>
    <w:rsid w:val="009C6417"/>
    <w:pPr>
      <w:numPr>
        <w:numId w:val="12"/>
      </w:numPr>
    </w:pPr>
  </w:style>
  <w:style w:type="paragraph" w:customStyle="1" w:styleId="Bullet2">
    <w:name w:val="Bullet 2"/>
    <w:basedOn w:val="Normal"/>
    <w:rsid w:val="009C6417"/>
    <w:pPr>
      <w:numPr>
        <w:numId w:val="13"/>
      </w:numPr>
    </w:pPr>
  </w:style>
  <w:style w:type="paragraph" w:customStyle="1" w:styleId="Bullet3">
    <w:name w:val="Bullet 3"/>
    <w:basedOn w:val="Normal"/>
    <w:rsid w:val="009C6417"/>
    <w:pPr>
      <w:numPr>
        <w:numId w:val="14"/>
      </w:numPr>
    </w:pPr>
  </w:style>
  <w:style w:type="paragraph" w:customStyle="1" w:styleId="Bullet4">
    <w:name w:val="Bullet 4"/>
    <w:basedOn w:val="Normal"/>
    <w:rsid w:val="009C6417"/>
    <w:pPr>
      <w:numPr>
        <w:numId w:val="15"/>
      </w:numPr>
    </w:pPr>
  </w:style>
  <w:style w:type="paragraph" w:customStyle="1" w:styleId="Dash">
    <w:name w:val="Dash"/>
    <w:basedOn w:val="Normal"/>
    <w:rsid w:val="009C6417"/>
    <w:pPr>
      <w:numPr>
        <w:numId w:val="1"/>
      </w:numPr>
    </w:pPr>
  </w:style>
  <w:style w:type="paragraph" w:customStyle="1" w:styleId="Dash1">
    <w:name w:val="Dash 1"/>
    <w:basedOn w:val="Normal"/>
    <w:rsid w:val="009C6417"/>
    <w:pPr>
      <w:numPr>
        <w:numId w:val="2"/>
      </w:numPr>
    </w:pPr>
  </w:style>
  <w:style w:type="paragraph" w:customStyle="1" w:styleId="Dash2">
    <w:name w:val="Dash 2"/>
    <w:basedOn w:val="Normal"/>
    <w:rsid w:val="009C6417"/>
    <w:pPr>
      <w:numPr>
        <w:numId w:val="3"/>
      </w:numPr>
    </w:pPr>
  </w:style>
  <w:style w:type="paragraph" w:customStyle="1" w:styleId="Dash3">
    <w:name w:val="Dash 3"/>
    <w:basedOn w:val="Normal"/>
    <w:rsid w:val="009C6417"/>
    <w:pPr>
      <w:numPr>
        <w:numId w:val="4"/>
      </w:numPr>
    </w:pPr>
  </w:style>
  <w:style w:type="paragraph" w:customStyle="1" w:styleId="Dash4">
    <w:name w:val="Dash 4"/>
    <w:basedOn w:val="Normal"/>
    <w:rsid w:val="009C6417"/>
    <w:pPr>
      <w:numPr>
        <w:numId w:val="5"/>
      </w:numPr>
    </w:pPr>
  </w:style>
  <w:style w:type="paragraph" w:customStyle="1" w:styleId="DashEqual">
    <w:name w:val="Dash Equal"/>
    <w:basedOn w:val="Dash"/>
    <w:rsid w:val="009C6417"/>
    <w:pPr>
      <w:numPr>
        <w:numId w:val="6"/>
      </w:numPr>
    </w:pPr>
  </w:style>
  <w:style w:type="paragraph" w:customStyle="1" w:styleId="DashEqual1">
    <w:name w:val="Dash Equal 1"/>
    <w:basedOn w:val="Dash1"/>
    <w:rsid w:val="009C6417"/>
    <w:pPr>
      <w:numPr>
        <w:numId w:val="7"/>
      </w:numPr>
    </w:pPr>
  </w:style>
  <w:style w:type="paragraph" w:customStyle="1" w:styleId="DashEqual2">
    <w:name w:val="Dash Equal 2"/>
    <w:basedOn w:val="Dash2"/>
    <w:rsid w:val="009C6417"/>
    <w:pPr>
      <w:numPr>
        <w:numId w:val="8"/>
      </w:numPr>
    </w:pPr>
  </w:style>
  <w:style w:type="paragraph" w:customStyle="1" w:styleId="DashEqual3">
    <w:name w:val="Dash Equal 3"/>
    <w:basedOn w:val="Dash3"/>
    <w:rsid w:val="009C6417"/>
    <w:pPr>
      <w:numPr>
        <w:numId w:val="9"/>
      </w:numPr>
    </w:pPr>
  </w:style>
  <w:style w:type="paragraph" w:customStyle="1" w:styleId="DashEqual4">
    <w:name w:val="Dash Equal 4"/>
    <w:basedOn w:val="Dash4"/>
    <w:rsid w:val="009C6417"/>
    <w:pPr>
      <w:numPr>
        <w:numId w:val="10"/>
      </w:numPr>
    </w:pPr>
  </w:style>
  <w:style w:type="character" w:customStyle="1" w:styleId="Marker">
    <w:name w:val="Marker"/>
    <w:basedOn w:val="DefaultParagraphFont"/>
    <w:rsid w:val="00E73294"/>
    <w:rPr>
      <w:color w:val="0000FF"/>
      <w:shd w:val="clear" w:color="auto" w:fill="auto"/>
    </w:rPr>
  </w:style>
  <w:style w:type="character" w:customStyle="1" w:styleId="Marker1">
    <w:name w:val="Marker1"/>
    <w:basedOn w:val="DefaultParagraphFont"/>
    <w:rsid w:val="009C6417"/>
    <w:rPr>
      <w:color w:val="008000"/>
      <w:shd w:val="clear" w:color="auto" w:fill="auto"/>
    </w:rPr>
  </w:style>
  <w:style w:type="paragraph" w:customStyle="1" w:styleId="HeadingLeft">
    <w:name w:val="Heading Left"/>
    <w:basedOn w:val="Normal"/>
    <w:next w:val="Normal"/>
    <w:rsid w:val="009C6417"/>
    <w:pPr>
      <w:spacing w:before="360"/>
      <w:outlineLvl w:val="0"/>
    </w:pPr>
    <w:rPr>
      <w:b/>
      <w:caps/>
      <w:u w:val="single"/>
    </w:rPr>
  </w:style>
  <w:style w:type="paragraph" w:customStyle="1" w:styleId="HeadingIVX">
    <w:name w:val="Heading IVX"/>
    <w:basedOn w:val="HeadingLeft"/>
    <w:next w:val="Normal"/>
    <w:rsid w:val="009C6417"/>
    <w:pPr>
      <w:numPr>
        <w:numId w:val="20"/>
      </w:numPr>
    </w:pPr>
  </w:style>
  <w:style w:type="paragraph" w:customStyle="1" w:styleId="Heading123">
    <w:name w:val="Heading 123"/>
    <w:basedOn w:val="HeadingLeft"/>
    <w:next w:val="Normal"/>
    <w:rsid w:val="009C6417"/>
    <w:pPr>
      <w:numPr>
        <w:numId w:val="19"/>
      </w:numPr>
    </w:pPr>
  </w:style>
  <w:style w:type="paragraph" w:customStyle="1" w:styleId="HeadingABC">
    <w:name w:val="Heading ABC"/>
    <w:basedOn w:val="HeadingLeft"/>
    <w:next w:val="Normal"/>
    <w:rsid w:val="009C6417"/>
    <w:pPr>
      <w:numPr>
        <w:numId w:val="18"/>
      </w:numPr>
    </w:pPr>
  </w:style>
  <w:style w:type="paragraph" w:customStyle="1" w:styleId="HeadingCentered">
    <w:name w:val="Heading Centered"/>
    <w:basedOn w:val="HeadingLeft"/>
    <w:next w:val="Normal"/>
    <w:rsid w:val="009C6417"/>
    <w:pPr>
      <w:jc w:val="center"/>
    </w:pPr>
  </w:style>
  <w:style w:type="paragraph" w:customStyle="1" w:styleId="Jardin">
    <w:name w:val="Jardin"/>
    <w:basedOn w:val="Normal"/>
    <w:rsid w:val="009C6417"/>
    <w:pPr>
      <w:spacing w:before="200" w:after="0" w:line="240" w:lineRule="auto"/>
      <w:jc w:val="center"/>
    </w:pPr>
  </w:style>
  <w:style w:type="paragraph" w:customStyle="1" w:styleId="Amendment">
    <w:name w:val="Amendment"/>
    <w:basedOn w:val="Normal"/>
    <w:next w:val="Normal"/>
    <w:rsid w:val="009C6417"/>
    <w:rPr>
      <w:i/>
      <w:u w:val="single"/>
    </w:rPr>
  </w:style>
  <w:style w:type="paragraph" w:customStyle="1" w:styleId="AmendmentList">
    <w:name w:val="Amendment List"/>
    <w:basedOn w:val="Normal"/>
    <w:rsid w:val="009C6417"/>
    <w:pPr>
      <w:ind w:left="2268" w:hanging="2268"/>
    </w:pPr>
  </w:style>
  <w:style w:type="paragraph" w:customStyle="1" w:styleId="ReplyRE">
    <w:name w:val="Reply RE"/>
    <w:basedOn w:val="Normal"/>
    <w:next w:val="Normal"/>
    <w:rsid w:val="009C6417"/>
    <w:pPr>
      <w:spacing w:after="480" w:line="240" w:lineRule="auto"/>
      <w:contextualSpacing/>
    </w:pPr>
  </w:style>
  <w:style w:type="paragraph" w:customStyle="1" w:styleId="ReplyBold">
    <w:name w:val="Reply Bold"/>
    <w:basedOn w:val="ReplyRE"/>
    <w:next w:val="Normal"/>
    <w:rsid w:val="009C6417"/>
    <w:rPr>
      <w:b/>
    </w:rPr>
  </w:style>
  <w:style w:type="paragraph" w:customStyle="1" w:styleId="Annex">
    <w:name w:val="Annex"/>
    <w:basedOn w:val="Normal"/>
    <w:next w:val="Normal"/>
    <w:rsid w:val="009C6417"/>
    <w:pPr>
      <w:jc w:val="right"/>
    </w:pPr>
    <w:rPr>
      <w:b/>
      <w:u w:val="single"/>
    </w:rPr>
  </w:style>
  <w:style w:type="paragraph" w:customStyle="1" w:styleId="Sign">
    <w:name w:val="Sign"/>
    <w:basedOn w:val="Normal"/>
    <w:rsid w:val="009C6417"/>
    <w:pPr>
      <w:tabs>
        <w:tab w:val="center" w:pos="7087"/>
      </w:tabs>
      <w:contextualSpacing/>
    </w:pPr>
  </w:style>
  <w:style w:type="paragraph" w:customStyle="1" w:styleId="NotDeclassified">
    <w:name w:val="Not Declassified"/>
    <w:basedOn w:val="Normal"/>
    <w:next w:val="Normal"/>
    <w:rsid w:val="009C6417"/>
    <w:rPr>
      <w:b/>
      <w:shd w:val="clear" w:color="auto" w:fill="CCCCCC"/>
    </w:rPr>
  </w:style>
  <w:style w:type="character" w:customStyle="1" w:styleId="NotDeclassifiedCharacter">
    <w:name w:val="Not Declassified Character"/>
    <w:basedOn w:val="DefaultParagraphFont"/>
    <w:rsid w:val="009C6417"/>
    <w:rPr>
      <w:rFonts w:ascii="Times New Roman" w:hAnsi="Times New Roman" w:cs="Times New Roman"/>
      <w:b/>
      <w:sz w:val="24"/>
      <w:shd w:val="clear" w:color="auto" w:fill="CCCCCC"/>
    </w:rPr>
  </w:style>
  <w:style w:type="paragraph" w:customStyle="1" w:styleId="NormalCompact">
    <w:name w:val="Normal Compact"/>
    <w:basedOn w:val="Normal"/>
    <w:next w:val="Normal"/>
    <w:rsid w:val="009C6417"/>
    <w:pPr>
      <w:spacing w:line="240" w:lineRule="auto"/>
    </w:pPr>
  </w:style>
  <w:style w:type="paragraph" w:styleId="EndnoteText">
    <w:name w:val="endnote text"/>
    <w:basedOn w:val="Normal"/>
    <w:link w:val="EndnoteTextChar"/>
    <w:uiPriority w:val="99"/>
    <w:semiHidden/>
    <w:unhideWhenUsed/>
    <w:rsid w:val="001B675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B675E"/>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sid w:val="001B675E"/>
    <w:rPr>
      <w:vertAlign w:val="superscript"/>
    </w:rPr>
  </w:style>
  <w:style w:type="paragraph" w:customStyle="1" w:styleId="HeaderCouncilLarge">
    <w:name w:val="Header Council Large"/>
    <w:basedOn w:val="Normal"/>
    <w:link w:val="HeaderCouncilLargeChar"/>
    <w:rsid w:val="004217F3"/>
    <w:pPr>
      <w:spacing w:before="0" w:after="440"/>
      <w:ind w:left="-1134" w:right="-1134"/>
    </w:pPr>
    <w:rPr>
      <w:sz w:val="2"/>
    </w:rPr>
  </w:style>
  <w:style w:type="character" w:customStyle="1" w:styleId="TechnicalBlockChar">
    <w:name w:val="Technical Block Char"/>
    <w:basedOn w:val="DefaultParagraphFont"/>
    <w:link w:val="TechnicalBlock"/>
    <w:rsid w:val="004217F3"/>
    <w:rPr>
      <w:rFonts w:ascii="Times New Roman" w:hAnsi="Times New Roman" w:cs="Times New Roman"/>
      <w:sz w:val="24"/>
      <w:lang w:val="en-GB"/>
    </w:rPr>
  </w:style>
  <w:style w:type="character" w:customStyle="1" w:styleId="HeaderCouncilLargeChar">
    <w:name w:val="Header Council Large Char"/>
    <w:basedOn w:val="TechnicalBlockChar"/>
    <w:link w:val="HeaderCouncilLarge"/>
    <w:rsid w:val="004217F3"/>
    <w:rPr>
      <w:rFonts w:ascii="Times New Roman" w:hAnsi="Times New Roman" w:cs="Times New Roman"/>
      <w:sz w:val="2"/>
      <w:lang w:val="en-GB"/>
    </w:rPr>
  </w:style>
  <w:style w:type="paragraph" w:customStyle="1" w:styleId="FooterText">
    <w:name w:val="Footer Text"/>
    <w:basedOn w:val="Normal"/>
    <w:rsid w:val="004217F3"/>
    <w:pPr>
      <w:spacing w:before="0" w:after="0" w:line="240" w:lineRule="auto"/>
    </w:pPr>
    <w:rPr>
      <w:rFonts w:eastAsia="Times New Roman"/>
      <w:szCs w:val="24"/>
    </w:rPr>
  </w:style>
  <w:style w:type="character" w:styleId="PlaceholderText">
    <w:name w:val="Placeholder Text"/>
    <w:basedOn w:val="DefaultParagraphFont"/>
    <w:uiPriority w:val="99"/>
    <w:semiHidden/>
    <w:rsid w:val="004217F3"/>
    <w:rPr>
      <w:color w:val="808080"/>
    </w:rPr>
  </w:style>
  <w:style w:type="paragraph" w:styleId="ListParagraph">
    <w:name w:val="List Paragraph"/>
    <w:basedOn w:val="Normal"/>
    <w:uiPriority w:val="34"/>
    <w:qFormat/>
    <w:rsid w:val="009A2F3B"/>
    <w:pPr>
      <w:spacing w:before="0" w:after="160" w:line="256" w:lineRule="auto"/>
      <w:ind w:left="720"/>
      <w:contextualSpacing/>
    </w:pPr>
    <w:rPr>
      <w:rFonts w:asciiTheme="minorHAnsi" w:hAnsiTheme="minorHAnsi" w:cstheme="minorBidi"/>
      <w:sz w:val="22"/>
    </w:rPr>
  </w:style>
  <w:style w:type="paragraph" w:styleId="BalloonText">
    <w:name w:val="Balloon Text"/>
    <w:basedOn w:val="Normal"/>
    <w:link w:val="BalloonTextChar"/>
    <w:uiPriority w:val="99"/>
    <w:semiHidden/>
    <w:unhideWhenUsed/>
    <w:rsid w:val="00CA3A5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A51"/>
    <w:rPr>
      <w:rFonts w:ascii="Segoe UI" w:hAnsi="Segoe UI" w:cs="Segoe UI"/>
      <w:sz w:val="18"/>
      <w:szCs w:val="18"/>
      <w:lang w:val="en-GB"/>
    </w:rPr>
  </w:style>
  <w:style w:type="paragraph" w:styleId="Caption">
    <w:name w:val="caption"/>
    <w:basedOn w:val="Normal"/>
    <w:next w:val="Normal"/>
    <w:uiPriority w:val="35"/>
    <w:unhideWhenUsed/>
    <w:qFormat/>
    <w:rsid w:val="00D138E0"/>
    <w:pPr>
      <w:spacing w:before="0" w:after="200" w:line="240" w:lineRule="auto"/>
    </w:pPr>
    <w:rPr>
      <w:rFonts w:asciiTheme="minorHAnsi" w:hAnsiTheme="minorHAnsi" w:cstheme="minorBidi"/>
      <w:i/>
      <w:iCs/>
      <w:color w:val="1F497D" w:themeColor="text2"/>
      <w:sz w:val="18"/>
      <w:szCs w:val="18"/>
      <w:lang w:val="hr-HR"/>
    </w:rPr>
  </w:style>
  <w:style w:type="character" w:styleId="Hyperlink">
    <w:name w:val="Hyperlink"/>
    <w:basedOn w:val="DefaultParagraphFont"/>
    <w:uiPriority w:val="99"/>
    <w:unhideWhenUsed/>
    <w:rsid w:val="00D138E0"/>
    <w:rPr>
      <w:color w:val="0000FF" w:themeColor="hyperlink"/>
      <w:u w:val="singl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FootnoteReference"/>
    <w:uiPriority w:val="99"/>
    <w:rsid w:val="00F57441"/>
    <w:pPr>
      <w:spacing w:before="0" w:after="160" w:line="240" w:lineRule="exact"/>
    </w:pPr>
    <w:rPr>
      <w:rFonts w:asciiTheme="minorHAnsi" w:hAnsiTheme="minorHAnsi" w:cstheme="minorBidi"/>
      <w:b/>
      <w:sz w:val="22"/>
      <w:vertAlign w:val="superscript"/>
      <w:lang w:val="en-US"/>
    </w:rPr>
  </w:style>
  <w:style w:type="paragraph" w:customStyle="1" w:styleId="Wordcount">
    <w:name w:val="Word count"/>
    <w:basedOn w:val="Normal"/>
    <w:rsid w:val="00F57441"/>
    <w:pPr>
      <w:numPr>
        <w:numId w:val="24"/>
      </w:numPr>
      <w:spacing w:before="0" w:after="240"/>
      <w:jc w:val="both"/>
    </w:pPr>
    <w:rPr>
      <w:sz w:val="28"/>
      <w:szCs w:val="28"/>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62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DW_COUNCI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A2B10-25B1-48A2-BE07-40CFED16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DW_COUNCIL.dotm</Template>
  <TotalTime>122</TotalTime>
  <Pages>8</Pages>
  <Words>772</Words>
  <Characters>4704</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VANHULLE Laurence</dc:creator>
  <cp:keywords/>
  <dc:description/>
  <cp:lastModifiedBy>JUSKIENE Nijole</cp:lastModifiedBy>
  <cp:revision>9</cp:revision>
  <cp:lastPrinted>2019-09-13T10:52:00Z</cp:lastPrinted>
  <dcterms:created xsi:type="dcterms:W3CDTF">2021-09-21T10:32:00Z</dcterms:created>
  <dcterms:modified xsi:type="dcterms:W3CDTF">2021-09-21T12:53:00Z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4.2.4.0</vt:lpwstr>
  </property>
  <property fmtid="{D5CDD505-2E9C-101B-9397-08002B2CF9AE}" pid="3" name="Created using">
    <vt:lpwstr>DocuWrite 4.3.4, Build 20190719</vt:lpwstr>
  </property>
  <property fmtid="{D5CDD505-2E9C-101B-9397-08002B2CF9AE}" pid="4" name="Last edited using">
    <vt:lpwstr>DocuWrite 4.5.2, Build 20210531</vt:lpwstr>
  </property>
  <property fmtid="{D5CDD505-2E9C-101B-9397-08002B2CF9AE}" pid="5" name="SkipControlLengthPage">
    <vt:lpwstr/>
  </property>
</Properties>
</file>